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AD5" w:rsidRDefault="00024D2B" w:rsidP="00DF6D9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color w:val="000000"/>
          <w:sz w:val="28"/>
          <w:szCs w:val="28"/>
        </w:rPr>
        <w:t xml:space="preserve">Пояснительная записка к </w:t>
      </w:r>
      <w:r w:rsidR="00037AD5">
        <w:rPr>
          <w:rFonts w:ascii="Times New Roman CYR" w:hAnsi="Times New Roman CYR" w:cs="Times New Roman CYR"/>
          <w:b/>
          <w:bCs/>
          <w:color w:val="000000"/>
          <w:sz w:val="28"/>
          <w:szCs w:val="28"/>
        </w:rPr>
        <w:t>Прогнозу социально-экономического развития Таймырского Долгано-Ненецкого муниципального района</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 Общие сведения о муниципальном образовании</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43699E">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Таймырский Долгано-Ненецкий муниципальный район (далее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муниципальный район) занимает территорию полуострова Таймыр - самого северного в Азии, ряд арктических островов, северную часть Среднесибирского плоскогорья и является сухопутной территорией Арктической зоны Российской Федерации. Площадь муниципального района во внешних границах составляет 879,9 тыс.кв.км и занимает 37,2% территории Красноярского края. Муниципальный район является самым большим по площади муниципальным районом Красноярского края. </w:t>
      </w:r>
    </w:p>
    <w:p w:rsidR="00024D2B" w:rsidRDefault="00024D2B" w:rsidP="0043699E">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Вся территория муниципального района находится за Полярным к</w:t>
      </w:r>
      <w:r w:rsidR="004F413A">
        <w:rPr>
          <w:rFonts w:ascii="Times New Roman CYR" w:hAnsi="Times New Roman CYR" w:cs="Times New Roman CYR"/>
          <w:sz w:val="26"/>
          <w:szCs w:val="26"/>
        </w:rPr>
        <w:t xml:space="preserve">ругом </w:t>
      </w:r>
      <w:r>
        <w:rPr>
          <w:rFonts w:ascii="Times New Roman CYR" w:hAnsi="Times New Roman CYR" w:cs="Times New Roman CYR"/>
          <w:sz w:val="26"/>
          <w:szCs w:val="26"/>
        </w:rPr>
        <w:t>и относится к абсолютно дискомфортной зоне. Климат близок к арктическому, с продолжительной зимой, полярными ночами, сильными морозами и ветрами, коротким, холодным летом. Средняя температура января составляет - 32</w:t>
      </w:r>
      <w:proofErr w:type="gramStart"/>
      <w:r>
        <w:rPr>
          <w:rFonts w:ascii="Times New Roman CYR" w:hAnsi="Times New Roman CYR" w:cs="Times New Roman CYR"/>
          <w:sz w:val="26"/>
          <w:szCs w:val="26"/>
        </w:rPr>
        <w:t>°С</w:t>
      </w:r>
      <w:proofErr w:type="gramEnd"/>
      <w:r>
        <w:rPr>
          <w:rFonts w:ascii="Times New Roman CYR" w:hAnsi="Times New Roman CYR" w:cs="Times New Roman CYR"/>
          <w:sz w:val="26"/>
          <w:szCs w:val="26"/>
        </w:rPr>
        <w:t>, июля - от +2 до +13°С. Снежный покров лежит 8 - 9 месяцев в году, осадков выпадает 110 - 350 мм в год. Плотность населения муниципального района составляет 0,036 человек на 1 кв. км.</w:t>
      </w:r>
    </w:p>
    <w:p w:rsidR="00024D2B" w:rsidRDefault="00024D2B" w:rsidP="0043699E">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Вблизи северной границы муниципального района проходит трасса Северного морского пути Мурманск - Диксон - Хатанга - Тикси - бухта Провидения. Северный морской путь является важнейшей частью инфраструктуры экономического комплекса Крайнего Севера и связующим звеном между российским Дальним Востоком и западными регионами страны. На направлении Мурманск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Дудинка осуществляется круглогодичная морская навигация.</w:t>
      </w:r>
    </w:p>
    <w:p w:rsidR="00024D2B" w:rsidRDefault="00024D2B" w:rsidP="0043699E">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состав муниципального района входят 4 поселения, которые являются самостоятельными муниципальными образованиями. На территории расположены 27 населенных пунктов, 25 из которых сельские. Центр муниципального района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город Дудинка, который является морским и речным портом. </w:t>
      </w:r>
    </w:p>
    <w:p w:rsidR="00024D2B" w:rsidRDefault="00024D2B" w:rsidP="0043699E">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6"/>
          <w:szCs w:val="26"/>
        </w:rPr>
        <w:t xml:space="preserve">Таймыр относится к наименее изученным в геологическом отношении территориям России. Несмотря на это, база сырьевых ресурсов полуострова оценивается как значительная. </w:t>
      </w:r>
      <w:proofErr w:type="gramStart"/>
      <w:r>
        <w:rPr>
          <w:rFonts w:ascii="Times New Roman CYR" w:hAnsi="Times New Roman CYR" w:cs="Times New Roman CYR"/>
          <w:sz w:val="26"/>
          <w:szCs w:val="26"/>
        </w:rPr>
        <w:t>Имеются запасы каменного угля, нефти, газа, золота, молибдена, меди, титана, полиметаллов, сурьмы, бора, ртути, фосфоритов, железа.</w:t>
      </w:r>
      <w:proofErr w:type="gramEnd"/>
      <w:r>
        <w:rPr>
          <w:rFonts w:ascii="Times New Roman CYR" w:hAnsi="Times New Roman CYR" w:cs="Times New Roman CYR"/>
          <w:sz w:val="26"/>
          <w:szCs w:val="26"/>
        </w:rPr>
        <w:t xml:space="preserve"> Потенциальные ресурсы углеводородов составляют около 20% всех ресурсов Сибирской платформы. </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2. Промышленность</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Pr="00C20A10" w:rsidRDefault="00024D2B" w:rsidP="00DF6D9F">
      <w:p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t>Объем отгруженных товаров собственного производства, выполненных работ и услуг собственными силами организаций промышленного комплекса (по хозяйственным видам деятельности) за 2020 год составил 73 377 220,00 тыс. рублей, что на 10,34% ниже уровня 2019 года (81 842 503,10 тыс. рублей), в том числе:</w:t>
      </w:r>
    </w:p>
    <w:p w:rsidR="00024D2B" w:rsidRPr="00C20A10" w:rsidRDefault="00024D2B" w:rsidP="00DF6D9F">
      <w:pPr>
        <w:numPr>
          <w:ilvl w:val="0"/>
          <w:numId w:val="1"/>
        </w:numPr>
        <w:shd w:val="clear" w:color="auto" w:fill="FFFFFF"/>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bCs/>
          <w:sz w:val="26"/>
          <w:szCs w:val="26"/>
        </w:rPr>
        <w:t>по разделу «</w:t>
      </w:r>
      <w:proofErr w:type="gramStart"/>
      <w:r w:rsidRPr="00C20A10">
        <w:rPr>
          <w:rFonts w:ascii="Times New Roman CYR" w:hAnsi="Times New Roman CYR" w:cs="Times New Roman CYR"/>
          <w:bCs/>
          <w:sz w:val="26"/>
          <w:szCs w:val="26"/>
        </w:rPr>
        <w:t>В</w:t>
      </w:r>
      <w:proofErr w:type="gramEnd"/>
      <w:r w:rsidRPr="00C20A10">
        <w:rPr>
          <w:rFonts w:ascii="Times New Roman CYR" w:hAnsi="Times New Roman CYR" w:cs="Times New Roman CYR"/>
          <w:bCs/>
          <w:sz w:val="26"/>
          <w:szCs w:val="26"/>
        </w:rPr>
        <w:t xml:space="preserve">: </w:t>
      </w:r>
      <w:proofErr w:type="gramStart"/>
      <w:r w:rsidRPr="00C20A10">
        <w:rPr>
          <w:rFonts w:ascii="Times New Roman CYR" w:hAnsi="Times New Roman CYR" w:cs="Times New Roman CYR"/>
          <w:bCs/>
          <w:sz w:val="26"/>
          <w:szCs w:val="26"/>
        </w:rPr>
        <w:t>Добыча</w:t>
      </w:r>
      <w:proofErr w:type="gramEnd"/>
      <w:r w:rsidRPr="00C20A10">
        <w:rPr>
          <w:rFonts w:ascii="Times New Roman CYR" w:hAnsi="Times New Roman CYR" w:cs="Times New Roman CYR"/>
          <w:bCs/>
          <w:sz w:val="26"/>
          <w:szCs w:val="26"/>
        </w:rPr>
        <w:t xml:space="preserve"> полезных ископаемых»</w:t>
      </w:r>
      <w:r w:rsidRPr="00C20A10">
        <w:rPr>
          <w:rFonts w:ascii="Times New Roman CYR" w:hAnsi="Times New Roman CYR" w:cs="Times New Roman CYR"/>
          <w:sz w:val="26"/>
          <w:szCs w:val="26"/>
        </w:rPr>
        <w:t xml:space="preserve"> (далее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«В»)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67 577 758,00 тыс. рублей, что на 12,70% ниже уровня 2019 года (77 405 910,80 тыс. рублей), снижение обусловлено сокращением объема добычи сырой нефти;</w:t>
      </w:r>
    </w:p>
    <w:p w:rsidR="00024D2B" w:rsidRPr="00C20A10" w:rsidRDefault="00024D2B" w:rsidP="00DF6D9F">
      <w:pPr>
        <w:numPr>
          <w:ilvl w:val="0"/>
          <w:numId w:val="1"/>
        </w:numPr>
        <w:shd w:val="clear" w:color="auto" w:fill="FFFFFF"/>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bCs/>
          <w:sz w:val="26"/>
          <w:szCs w:val="26"/>
        </w:rPr>
        <w:t>по разделу</w:t>
      </w:r>
      <w:r w:rsidRPr="00C20A10">
        <w:rPr>
          <w:rFonts w:ascii="Times New Roman CYR" w:hAnsi="Times New Roman CYR" w:cs="Times New Roman CYR"/>
          <w:sz w:val="26"/>
          <w:szCs w:val="26"/>
        </w:rPr>
        <w:t xml:space="preserve"> </w:t>
      </w:r>
      <w:r w:rsidRPr="00C20A10">
        <w:rPr>
          <w:rFonts w:ascii="Times New Roman CYR" w:hAnsi="Times New Roman CYR" w:cs="Times New Roman CYR"/>
          <w:bCs/>
          <w:sz w:val="26"/>
          <w:szCs w:val="26"/>
        </w:rPr>
        <w:t>«С: Обрабатывающие производства»</w:t>
      </w:r>
      <w:r w:rsidRPr="00C20A10">
        <w:rPr>
          <w:rFonts w:ascii="Times New Roman CYR" w:hAnsi="Times New Roman CYR" w:cs="Times New Roman CYR"/>
          <w:sz w:val="26"/>
          <w:szCs w:val="26"/>
        </w:rPr>
        <w:t xml:space="preserve"> (далее </w:t>
      </w:r>
      <w:r w:rsidRPr="00C20A10">
        <w:rPr>
          <w:rFonts w:ascii="Times New Roman" w:hAnsi="Times New Roman" w:cs="Times New Roman"/>
          <w:sz w:val="26"/>
          <w:szCs w:val="26"/>
        </w:rPr>
        <w:t xml:space="preserve">– </w:t>
      </w:r>
      <w:r w:rsidR="00F1035C" w:rsidRPr="00C20A10">
        <w:rPr>
          <w:rFonts w:ascii="Times New Roman CYR" w:hAnsi="Times New Roman CYR" w:cs="Times New Roman CYR"/>
          <w:sz w:val="26"/>
          <w:szCs w:val="26"/>
        </w:rPr>
        <w:t xml:space="preserve">«С») </w:t>
      </w:r>
      <w:r w:rsidRPr="00C20A10">
        <w:rPr>
          <w:rFonts w:ascii="Times New Roman CYR" w:hAnsi="Times New Roman CYR" w:cs="Times New Roman CYR"/>
          <w:sz w:val="26"/>
          <w:szCs w:val="26"/>
        </w:rPr>
        <w:t>- 3 105 514 тыс. рублей, что на 17,67% выше уровня 2019 года (2 639 283,00 тыс. рублей);</w:t>
      </w:r>
    </w:p>
    <w:p w:rsidR="00024D2B" w:rsidRPr="00C20A10" w:rsidRDefault="00024D2B" w:rsidP="00DF6D9F">
      <w:pPr>
        <w:numPr>
          <w:ilvl w:val="0"/>
          <w:numId w:val="1"/>
        </w:numPr>
        <w:shd w:val="clear" w:color="auto" w:fill="FFFFFF"/>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bCs/>
          <w:sz w:val="26"/>
          <w:szCs w:val="26"/>
        </w:rPr>
        <w:lastRenderedPageBreak/>
        <w:t>по разделу</w:t>
      </w:r>
      <w:r w:rsidRPr="00C20A10">
        <w:rPr>
          <w:rFonts w:ascii="Times New Roman CYR" w:hAnsi="Times New Roman CYR" w:cs="Times New Roman CYR"/>
          <w:sz w:val="26"/>
          <w:szCs w:val="26"/>
        </w:rPr>
        <w:t xml:space="preserve"> </w:t>
      </w:r>
      <w:r w:rsidRPr="00C20A10">
        <w:rPr>
          <w:rFonts w:ascii="Times New Roman CYR" w:hAnsi="Times New Roman CYR" w:cs="Times New Roman CYR"/>
          <w:bCs/>
          <w:sz w:val="26"/>
          <w:szCs w:val="26"/>
        </w:rPr>
        <w:t>«D: Обеспечение электрической энергией, газом и паром; кондиционирование воздуха»</w:t>
      </w:r>
      <w:r w:rsidRPr="00C20A10">
        <w:rPr>
          <w:rFonts w:ascii="Times New Roman CYR" w:hAnsi="Times New Roman CYR" w:cs="Times New Roman CYR"/>
          <w:sz w:val="26"/>
          <w:szCs w:val="26"/>
        </w:rPr>
        <w:t xml:space="preserve"> (далее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«D»)  - 2 693 948,00 тыс. рублей, что на 49,89% выше уровня 2019 года (1 797 309,30 тыс. рублей).</w:t>
      </w:r>
    </w:p>
    <w:p w:rsidR="00024D2B" w:rsidRPr="00C20A10" w:rsidRDefault="00024D2B" w:rsidP="00DF6D9F">
      <w:pPr>
        <w:numPr>
          <w:ilvl w:val="12"/>
          <w:numId w:val="0"/>
        </w:num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t>Структура промышленного производства в разрезе видов экономической деятельности в 2020 году сложилась следующим образом:</w:t>
      </w:r>
    </w:p>
    <w:p w:rsidR="00024D2B" w:rsidRPr="00C20A10" w:rsidRDefault="00024D2B" w:rsidP="00DF6D9F">
      <w:pPr>
        <w:numPr>
          <w:ilvl w:val="0"/>
          <w:numId w:val="1"/>
        </w:numPr>
        <w:shd w:val="clear" w:color="auto" w:fill="FFFFFF"/>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t>на долю ВЭД «Добыча полезных ископаемых» приходилось 92,1%;</w:t>
      </w:r>
    </w:p>
    <w:p w:rsidR="00024D2B" w:rsidRPr="00C20A10" w:rsidRDefault="00024D2B" w:rsidP="00DF6D9F">
      <w:pPr>
        <w:numPr>
          <w:ilvl w:val="0"/>
          <w:numId w:val="1"/>
        </w:numPr>
        <w:shd w:val="clear" w:color="auto" w:fill="FFFFFF"/>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t xml:space="preserve">на долю ВЭД «Обрабатывающие производства» - 4,2%. </w:t>
      </w:r>
    </w:p>
    <w:p w:rsidR="00024D2B" w:rsidRPr="00C20A10" w:rsidRDefault="00024D2B" w:rsidP="00DF6D9F">
      <w:pPr>
        <w:numPr>
          <w:ilvl w:val="0"/>
          <w:numId w:val="1"/>
        </w:numPr>
        <w:shd w:val="clear" w:color="auto" w:fill="FFFFFF"/>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t>на долю ВЭД «Обеспечение электрической энергией, газом и паром; кондиционирование воздуха» - 3,7%.</w:t>
      </w:r>
    </w:p>
    <w:p w:rsidR="00024D2B" w:rsidRPr="00C20A10" w:rsidRDefault="00024D2B" w:rsidP="00DF6D9F">
      <w:pPr>
        <w:numPr>
          <w:ilvl w:val="12"/>
          <w:numId w:val="0"/>
        </w:num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t xml:space="preserve">На территории муниципального района осуществляется реализация крупных инвестиционных проектов, входящих в состав КИП «Енисейская Сибирь», реализуемых АО «Таймырнефтегаз» </w:t>
      </w:r>
      <w:proofErr w:type="gramStart"/>
      <w:r w:rsidRPr="00C20A10">
        <w:rPr>
          <w:rFonts w:ascii="Times New Roman CYR" w:hAnsi="Times New Roman CYR" w:cs="Times New Roman CYR"/>
          <w:sz w:val="26"/>
          <w:szCs w:val="26"/>
        </w:rPr>
        <w:t>и ООО</w:t>
      </w:r>
      <w:proofErr w:type="gramEnd"/>
      <w:r w:rsidRPr="00C20A10">
        <w:rPr>
          <w:rFonts w:ascii="Times New Roman CYR" w:hAnsi="Times New Roman CYR" w:cs="Times New Roman CYR"/>
          <w:sz w:val="26"/>
          <w:szCs w:val="26"/>
        </w:rPr>
        <w:t xml:space="preserve"> «Северная звезда».</w:t>
      </w:r>
    </w:p>
    <w:p w:rsidR="00024D2B" w:rsidRPr="00C20A10" w:rsidRDefault="00024D2B" w:rsidP="00DF6D9F">
      <w:pPr>
        <w:widowControl w:val="0"/>
        <w:numPr>
          <w:ilvl w:val="12"/>
          <w:numId w:val="0"/>
        </w:numPr>
        <w:shd w:val="clear" w:color="auto" w:fill="FFFFFF"/>
        <w:autoSpaceDE w:val="0"/>
        <w:autoSpaceDN w:val="0"/>
        <w:adjustRightInd w:val="0"/>
        <w:spacing w:after="0" w:line="240" w:lineRule="auto"/>
        <w:ind w:firstLine="708"/>
        <w:jc w:val="both"/>
        <w:rPr>
          <w:rFonts w:ascii="Times New Roman CYR" w:hAnsi="Times New Roman CYR" w:cs="Times New Roman CYR"/>
          <w:sz w:val="26"/>
          <w:szCs w:val="26"/>
        </w:rPr>
      </w:pPr>
      <w:r w:rsidRPr="00C20A10">
        <w:rPr>
          <w:rFonts w:ascii="Times New Roman CYR" w:hAnsi="Times New Roman CYR" w:cs="Times New Roman CYR"/>
          <w:sz w:val="26"/>
          <w:szCs w:val="26"/>
        </w:rPr>
        <w:t xml:space="preserve">В соответствии с информацией, размещенной на сайте КИП «Енисейская Сибирь» АО «Таймырнефтегаз» реализует инвестиционный проект «Разработка и обустройство </w:t>
      </w:r>
      <w:proofErr w:type="spellStart"/>
      <w:r w:rsidRPr="00C20A10">
        <w:rPr>
          <w:rFonts w:ascii="Times New Roman CYR" w:hAnsi="Times New Roman CYR" w:cs="Times New Roman CYR"/>
          <w:sz w:val="26"/>
          <w:szCs w:val="26"/>
        </w:rPr>
        <w:t>Пайяхской</w:t>
      </w:r>
      <w:proofErr w:type="spellEnd"/>
      <w:r w:rsidRPr="00C20A10">
        <w:rPr>
          <w:rFonts w:ascii="Times New Roman CYR" w:hAnsi="Times New Roman CYR" w:cs="Times New Roman CYR"/>
          <w:sz w:val="26"/>
          <w:szCs w:val="26"/>
        </w:rPr>
        <w:t xml:space="preserve"> группы месторождений и строительство морского терминала «Порт бухта Север» со сроком реализации 2014-2024 гг. </w:t>
      </w:r>
    </w:p>
    <w:p w:rsidR="00024D2B" w:rsidRPr="00C20A10" w:rsidRDefault="00024D2B" w:rsidP="00DF6D9F">
      <w:pPr>
        <w:widowControl w:val="0"/>
        <w:numPr>
          <w:ilvl w:val="12"/>
          <w:numId w:val="0"/>
        </w:numPr>
        <w:shd w:val="clear" w:color="auto" w:fill="FFFFFF"/>
        <w:autoSpaceDE w:val="0"/>
        <w:autoSpaceDN w:val="0"/>
        <w:adjustRightInd w:val="0"/>
        <w:spacing w:after="0" w:line="240" w:lineRule="auto"/>
        <w:ind w:firstLine="708"/>
        <w:jc w:val="both"/>
        <w:rPr>
          <w:rFonts w:ascii="Times New Roman CYR" w:hAnsi="Times New Roman CYR" w:cs="Times New Roman CYR"/>
          <w:sz w:val="26"/>
          <w:szCs w:val="26"/>
        </w:rPr>
      </w:pPr>
      <w:r w:rsidRPr="00C20A10">
        <w:rPr>
          <w:rFonts w:ascii="Times New Roman CYR" w:hAnsi="Times New Roman CYR" w:cs="Times New Roman CYR"/>
          <w:sz w:val="26"/>
          <w:szCs w:val="26"/>
        </w:rPr>
        <w:t>Кроме того, по материалам общественных обсуждений проектной документации по строительству соответствующих объектов указанного инвестиционного проекта (обустройство прилегающей инфраструктуры: дороги, трубопроводы и т.п.)</w:t>
      </w:r>
      <w:r w:rsidRPr="00C20A10">
        <w:rPr>
          <w:rFonts w:ascii="Calibri" w:hAnsi="Calibri" w:cs="Calibri"/>
        </w:rPr>
        <w:t xml:space="preserve"> </w:t>
      </w:r>
      <w:r w:rsidRPr="00C20A10">
        <w:rPr>
          <w:rFonts w:ascii="Times New Roman CYR" w:hAnsi="Times New Roman CYR" w:cs="Times New Roman CYR"/>
          <w:sz w:val="26"/>
          <w:szCs w:val="26"/>
        </w:rPr>
        <w:t>и материалам оценки воздействия на окружающую среду - окончательный срок их реализации также 2024 г.</w:t>
      </w:r>
    </w:p>
    <w:p w:rsidR="00024D2B" w:rsidRPr="00C20A10" w:rsidRDefault="00024D2B" w:rsidP="00DF6D9F">
      <w:pPr>
        <w:widowControl w:val="0"/>
        <w:numPr>
          <w:ilvl w:val="12"/>
          <w:numId w:val="0"/>
        </w:numPr>
        <w:shd w:val="clear" w:color="auto" w:fill="FFFFFF"/>
        <w:autoSpaceDE w:val="0"/>
        <w:autoSpaceDN w:val="0"/>
        <w:adjustRightInd w:val="0"/>
        <w:spacing w:after="0" w:line="240" w:lineRule="auto"/>
        <w:ind w:firstLine="708"/>
        <w:jc w:val="both"/>
        <w:rPr>
          <w:rFonts w:ascii="Times New Roman CYR" w:hAnsi="Times New Roman CYR" w:cs="Times New Roman CYR"/>
          <w:sz w:val="26"/>
          <w:szCs w:val="26"/>
        </w:rPr>
      </w:pPr>
      <w:r w:rsidRPr="00C20A10">
        <w:rPr>
          <w:rFonts w:ascii="Times New Roman CYR" w:hAnsi="Times New Roman CYR" w:cs="Times New Roman CYR"/>
          <w:sz w:val="26"/>
          <w:szCs w:val="26"/>
        </w:rPr>
        <w:t>На основании данной информации можно сделать вывод о том, что непосредственная добыча нефти будет осуществляться за пределами прогнозируемого периода (</w:t>
      </w:r>
      <w:r w:rsidRPr="00C20A10">
        <w:rPr>
          <w:rFonts w:ascii="Times New Roman CYR" w:hAnsi="Times New Roman CYR" w:cs="Times New Roman CYR"/>
          <w:sz w:val="26"/>
          <w:szCs w:val="26"/>
          <w:highlight w:val="white"/>
        </w:rPr>
        <w:t>26 млн. тонн нефти в год).</w:t>
      </w:r>
    </w:p>
    <w:p w:rsidR="00024D2B" w:rsidRPr="00C20A10" w:rsidRDefault="00024D2B" w:rsidP="00DF6D9F">
      <w:pPr>
        <w:widowControl w:val="0"/>
        <w:numPr>
          <w:ilvl w:val="12"/>
          <w:numId w:val="0"/>
        </w:numPr>
        <w:shd w:val="clear" w:color="auto" w:fill="FFFFFF"/>
        <w:autoSpaceDE w:val="0"/>
        <w:autoSpaceDN w:val="0"/>
        <w:adjustRightInd w:val="0"/>
        <w:spacing w:after="0" w:line="240" w:lineRule="auto"/>
        <w:ind w:firstLine="708"/>
        <w:jc w:val="both"/>
        <w:rPr>
          <w:rFonts w:ascii="Times New Roman CYR" w:hAnsi="Times New Roman CYR" w:cs="Times New Roman CYR"/>
          <w:sz w:val="26"/>
          <w:szCs w:val="26"/>
        </w:rPr>
      </w:pPr>
      <w:r w:rsidRPr="00C20A10">
        <w:rPr>
          <w:rFonts w:ascii="Times New Roman CYR" w:hAnsi="Times New Roman CYR" w:cs="Times New Roman CYR"/>
          <w:sz w:val="26"/>
          <w:szCs w:val="26"/>
        </w:rPr>
        <w:t>Учитывая изложенное, а также по причине непредставления данных АО «Таймырнефтегаз» и КИП «Енисейская Сибирь», в адрес которых Администрацией муниципального района были сделаны соответствующие запросы, информация по данному проекту не учитывается при формировании прогноза объема отгруженных товаров собственного производства, выполненных работ и услуг собственными силами организаций промышленного комплекса.</w:t>
      </w:r>
    </w:p>
    <w:p w:rsidR="00024D2B" w:rsidRPr="00C20A10" w:rsidRDefault="00024D2B" w:rsidP="00DF6D9F">
      <w:pPr>
        <w:widowControl w:val="0"/>
        <w:numPr>
          <w:ilvl w:val="12"/>
          <w:numId w:val="0"/>
        </w:numPr>
        <w:shd w:val="clear" w:color="auto" w:fill="FFFFFF"/>
        <w:autoSpaceDE w:val="0"/>
        <w:autoSpaceDN w:val="0"/>
        <w:adjustRightInd w:val="0"/>
        <w:spacing w:after="0" w:line="240" w:lineRule="auto"/>
        <w:ind w:firstLine="708"/>
        <w:jc w:val="both"/>
        <w:rPr>
          <w:rFonts w:ascii="Times New Roman CYR" w:hAnsi="Times New Roman CYR" w:cs="Times New Roman CYR"/>
          <w:sz w:val="26"/>
          <w:szCs w:val="26"/>
        </w:rPr>
      </w:pPr>
      <w:r w:rsidRPr="00C20A10">
        <w:rPr>
          <w:rFonts w:ascii="Times New Roman CYR" w:hAnsi="Times New Roman CYR" w:cs="Times New Roman CYR"/>
          <w:sz w:val="26"/>
          <w:szCs w:val="26"/>
          <w:highlight w:val="white"/>
        </w:rPr>
        <w:t xml:space="preserve">Компанией </w:t>
      </w:r>
      <w:r w:rsidRPr="00C20A10">
        <w:rPr>
          <w:rFonts w:ascii="Times New Roman CYR" w:hAnsi="Times New Roman CYR" w:cs="Times New Roman CYR"/>
          <w:sz w:val="26"/>
          <w:szCs w:val="26"/>
        </w:rPr>
        <w:t>ООО «Северная звезда» реализуется проект «</w:t>
      </w:r>
      <w:r w:rsidRPr="00C20A10">
        <w:rPr>
          <w:rFonts w:ascii="Times New Roman CYR" w:hAnsi="Times New Roman CYR" w:cs="Times New Roman CYR"/>
          <w:color w:val="000000"/>
          <w:sz w:val="26"/>
          <w:szCs w:val="26"/>
        </w:rPr>
        <w:t xml:space="preserve">Освоение </w:t>
      </w:r>
      <w:proofErr w:type="spellStart"/>
      <w:r w:rsidRPr="00C20A10">
        <w:rPr>
          <w:rFonts w:ascii="Times New Roman CYR" w:hAnsi="Times New Roman CYR" w:cs="Times New Roman CYR"/>
          <w:color w:val="000000"/>
          <w:sz w:val="26"/>
          <w:szCs w:val="26"/>
        </w:rPr>
        <w:t>Сырадасайского</w:t>
      </w:r>
      <w:proofErr w:type="spellEnd"/>
      <w:r w:rsidRPr="00C20A10">
        <w:rPr>
          <w:rFonts w:ascii="Times New Roman CYR" w:hAnsi="Times New Roman CYR" w:cs="Times New Roman CYR"/>
          <w:color w:val="000000"/>
          <w:sz w:val="26"/>
          <w:szCs w:val="26"/>
        </w:rPr>
        <w:t xml:space="preserve"> </w:t>
      </w:r>
      <w:r w:rsidRPr="00C20A10">
        <w:rPr>
          <w:rFonts w:ascii="Times New Roman CYR" w:hAnsi="Times New Roman CYR" w:cs="Times New Roman CYR"/>
          <w:sz w:val="26"/>
          <w:szCs w:val="26"/>
        </w:rPr>
        <w:t xml:space="preserve">каменноугольного месторождения» </w:t>
      </w:r>
      <w:r w:rsidRPr="00C20A10">
        <w:rPr>
          <w:rFonts w:ascii="Times New Roman CYR" w:hAnsi="Times New Roman CYR" w:cs="Times New Roman CYR"/>
          <w:sz w:val="26"/>
          <w:szCs w:val="26"/>
          <w:highlight w:val="white"/>
        </w:rPr>
        <w:t xml:space="preserve">по созданию угольного комплекса на </w:t>
      </w:r>
      <w:proofErr w:type="spellStart"/>
      <w:r w:rsidRPr="00C20A10">
        <w:rPr>
          <w:rFonts w:ascii="Times New Roman CYR" w:hAnsi="Times New Roman CYR" w:cs="Times New Roman CYR"/>
          <w:sz w:val="26"/>
          <w:szCs w:val="26"/>
          <w:highlight w:val="white"/>
        </w:rPr>
        <w:t>Сырадасайском</w:t>
      </w:r>
      <w:proofErr w:type="spellEnd"/>
      <w:r w:rsidRPr="00C20A10">
        <w:rPr>
          <w:rFonts w:ascii="Times New Roman CYR" w:hAnsi="Times New Roman CYR" w:cs="Times New Roman CYR"/>
          <w:sz w:val="26"/>
          <w:szCs w:val="26"/>
          <w:highlight w:val="white"/>
        </w:rPr>
        <w:t xml:space="preserve"> месторождении угля</w:t>
      </w:r>
      <w:r w:rsidRPr="00C20A10">
        <w:rPr>
          <w:rFonts w:ascii="Times New Roman CYR" w:hAnsi="Times New Roman CYR" w:cs="Times New Roman CYR"/>
          <w:sz w:val="26"/>
          <w:szCs w:val="26"/>
        </w:rPr>
        <w:t>.</w:t>
      </w:r>
      <w:r w:rsidRPr="00C20A10">
        <w:rPr>
          <w:rFonts w:ascii="Times New Roman CYR" w:hAnsi="Times New Roman CYR" w:cs="Times New Roman CYR"/>
          <w:sz w:val="26"/>
          <w:szCs w:val="26"/>
          <w:highlight w:val="white"/>
        </w:rPr>
        <w:t xml:space="preserve"> Для формирования прогноза,</w:t>
      </w:r>
      <w:r w:rsidRPr="00C20A10">
        <w:rPr>
          <w:rFonts w:ascii="Times New Roman CYR" w:hAnsi="Times New Roman CYR" w:cs="Times New Roman CYR"/>
          <w:sz w:val="26"/>
          <w:szCs w:val="26"/>
        </w:rPr>
        <w:t xml:space="preserve"> ввиду непредставления компанией,</w:t>
      </w:r>
      <w:r w:rsidRPr="00C20A10">
        <w:rPr>
          <w:rFonts w:ascii="Calibri" w:hAnsi="Calibri" w:cs="Calibri"/>
        </w:rPr>
        <w:t xml:space="preserve"> </w:t>
      </w:r>
      <w:r w:rsidRPr="00C20A10">
        <w:rPr>
          <w:rFonts w:ascii="Times New Roman CYR" w:hAnsi="Times New Roman CYR" w:cs="Times New Roman CYR"/>
          <w:sz w:val="26"/>
          <w:szCs w:val="26"/>
        </w:rPr>
        <w:t>а также КИП «Енисейская Сибирь» данных,</w:t>
      </w:r>
      <w:r w:rsidRPr="00C20A10">
        <w:rPr>
          <w:rFonts w:ascii="Times New Roman CYR" w:hAnsi="Times New Roman CYR" w:cs="Times New Roman CYR"/>
          <w:sz w:val="26"/>
          <w:szCs w:val="26"/>
          <w:highlight w:val="white"/>
        </w:rPr>
        <w:t xml:space="preserve"> была использована информация, представленная к прогнозу прошлого года.</w:t>
      </w:r>
    </w:p>
    <w:p w:rsidR="00024D2B" w:rsidRPr="00C20A10" w:rsidRDefault="00024D2B" w:rsidP="00DF6D9F">
      <w:pPr>
        <w:numPr>
          <w:ilvl w:val="12"/>
          <w:numId w:val="0"/>
        </w:num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sidRPr="00C20A10">
        <w:rPr>
          <w:rFonts w:ascii="Times New Roman CYR" w:hAnsi="Times New Roman CYR" w:cs="Times New Roman CYR"/>
          <w:sz w:val="26"/>
          <w:szCs w:val="26"/>
        </w:rPr>
        <w:t>В</w:t>
      </w:r>
      <w:r w:rsidRPr="00C20A10">
        <w:rPr>
          <w:rFonts w:ascii="Times New Roman CYR" w:hAnsi="Times New Roman CYR" w:cs="Times New Roman CYR"/>
          <w:bCs/>
          <w:sz w:val="26"/>
          <w:szCs w:val="26"/>
        </w:rPr>
        <w:t xml:space="preserve"> </w:t>
      </w:r>
      <w:r w:rsidRPr="00C20A10">
        <w:rPr>
          <w:rFonts w:ascii="Times New Roman CYR" w:hAnsi="Times New Roman CYR" w:cs="Times New Roman CYR"/>
          <w:sz w:val="26"/>
          <w:szCs w:val="26"/>
        </w:rPr>
        <w:t>оценочном и в прогнозируемом периодах объем отгруженных товаров собственного производства, выполненных работ и услуг собственными силами организаций промышленного комплекса, прогнозировался в большей степени на основании статистических данных, дефляторов по видам экономической деятельности, данных к прогнозу прошлого года (ООО «Северная звезда»), а также в соответствии с планируемыми объемами производства организаций, представивших сведения (АО «Норильскгазпром», АО «Хатангский морской торговый порт» и</w:t>
      </w:r>
      <w:proofErr w:type="gramEnd"/>
      <w:r w:rsidRPr="00C20A10">
        <w:rPr>
          <w:rFonts w:ascii="Times New Roman CYR" w:hAnsi="Times New Roman CYR" w:cs="Times New Roman CYR"/>
          <w:sz w:val="26"/>
          <w:szCs w:val="26"/>
        </w:rPr>
        <w:t xml:space="preserve"> т.д.) и составит в 2024 году: </w:t>
      </w:r>
    </w:p>
    <w:p w:rsidR="00024D2B" w:rsidRPr="00C20A10" w:rsidRDefault="00024D2B" w:rsidP="00DF6D9F">
      <w:pPr>
        <w:widowControl w:val="0"/>
        <w:numPr>
          <w:ilvl w:val="12"/>
          <w:numId w:val="0"/>
        </w:numPr>
        <w:tabs>
          <w:tab w:val="left" w:pos="0"/>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bCs/>
          <w:sz w:val="26"/>
          <w:szCs w:val="26"/>
        </w:rPr>
        <w:t>по разделу «В»:</w:t>
      </w:r>
      <w:r w:rsidRPr="00C20A10">
        <w:rPr>
          <w:rFonts w:ascii="Times New Roman CYR" w:hAnsi="Times New Roman CYR" w:cs="Times New Roman CYR"/>
          <w:sz w:val="26"/>
          <w:szCs w:val="26"/>
        </w:rPr>
        <w:t xml:space="preserve"> по 1 варианту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66 435 671,18 тыс. рублей; по 2 варианту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70 565 044,31 тыс. рублей;</w:t>
      </w:r>
    </w:p>
    <w:p w:rsidR="00024D2B" w:rsidRPr="00C20A10" w:rsidRDefault="00024D2B" w:rsidP="00DF6D9F">
      <w:pPr>
        <w:numPr>
          <w:ilvl w:val="12"/>
          <w:numId w:val="0"/>
        </w:num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bCs/>
          <w:sz w:val="26"/>
          <w:szCs w:val="26"/>
        </w:rPr>
      </w:pPr>
      <w:r w:rsidRPr="00C20A10">
        <w:rPr>
          <w:rFonts w:ascii="Times New Roman CYR" w:hAnsi="Times New Roman CYR" w:cs="Times New Roman CYR"/>
          <w:bCs/>
          <w:sz w:val="26"/>
          <w:szCs w:val="26"/>
        </w:rPr>
        <w:t xml:space="preserve">по разделу «C»: </w:t>
      </w:r>
      <w:r w:rsidRPr="00C20A10">
        <w:rPr>
          <w:rFonts w:ascii="Times New Roman CYR" w:hAnsi="Times New Roman CYR" w:cs="Times New Roman CYR"/>
          <w:sz w:val="26"/>
          <w:szCs w:val="26"/>
        </w:rPr>
        <w:t xml:space="preserve">по 1 варианту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3 383 104,13 тыс. рублей; по 2 варианту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3 565 017,93 тыс. рублей;</w:t>
      </w:r>
    </w:p>
    <w:p w:rsidR="00024D2B" w:rsidRPr="00C20A10" w:rsidRDefault="00024D2B" w:rsidP="0014154F">
      <w:pPr>
        <w:widowControl w:val="0"/>
        <w:numPr>
          <w:ilvl w:val="12"/>
          <w:numId w:val="0"/>
        </w:numPr>
        <w:autoSpaceDE w:val="0"/>
        <w:autoSpaceDN w:val="0"/>
        <w:adjustRightInd w:val="0"/>
        <w:spacing w:after="0" w:line="240" w:lineRule="auto"/>
        <w:ind w:firstLine="709"/>
        <w:jc w:val="both"/>
        <w:rPr>
          <w:rFonts w:ascii="Times New Roman CYR" w:hAnsi="Times New Roman CYR" w:cs="Times New Roman CYR"/>
          <w:bCs/>
          <w:sz w:val="26"/>
          <w:szCs w:val="26"/>
        </w:rPr>
      </w:pPr>
      <w:r w:rsidRPr="00C20A10">
        <w:rPr>
          <w:rFonts w:ascii="Times New Roman CYR" w:hAnsi="Times New Roman CYR" w:cs="Times New Roman CYR"/>
          <w:bCs/>
          <w:sz w:val="26"/>
          <w:szCs w:val="26"/>
        </w:rPr>
        <w:t xml:space="preserve">по разделу «D»: </w:t>
      </w:r>
      <w:r w:rsidRPr="00C20A10">
        <w:rPr>
          <w:rFonts w:ascii="Times New Roman CYR" w:hAnsi="Times New Roman CYR" w:cs="Times New Roman CYR"/>
          <w:sz w:val="26"/>
          <w:szCs w:val="26"/>
        </w:rPr>
        <w:t xml:space="preserve">по 1 и 2 вариантам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3 212 015,03 тыс. рублей.</w:t>
      </w:r>
    </w:p>
    <w:p w:rsidR="00024D2B" w:rsidRPr="00C20A10" w:rsidRDefault="00024D2B" w:rsidP="00DF6D9F">
      <w:pPr>
        <w:widowControl w:val="0"/>
        <w:numPr>
          <w:ilvl w:val="12"/>
          <w:numId w:val="0"/>
        </w:num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lastRenderedPageBreak/>
        <w:t xml:space="preserve">В </w:t>
      </w:r>
      <w:proofErr w:type="gramStart"/>
      <w:r w:rsidRPr="00C20A10">
        <w:rPr>
          <w:rFonts w:ascii="Times New Roman CYR" w:hAnsi="Times New Roman CYR" w:cs="Times New Roman CYR"/>
          <w:sz w:val="26"/>
          <w:szCs w:val="26"/>
        </w:rPr>
        <w:t>оценочном</w:t>
      </w:r>
      <w:proofErr w:type="gramEnd"/>
      <w:r w:rsidRPr="00C20A10">
        <w:rPr>
          <w:rFonts w:ascii="Times New Roman CYR" w:hAnsi="Times New Roman CYR" w:cs="Times New Roman CYR"/>
          <w:sz w:val="26"/>
          <w:szCs w:val="26"/>
        </w:rPr>
        <w:t xml:space="preserve"> и в прогнозируемом периодах ожидается, что основная доля в структуре промышленного производства, как и в прошлые годы, будет приходиться на добычу полезных ископаемых.</w:t>
      </w:r>
    </w:p>
    <w:p w:rsidR="00024D2B" w:rsidRPr="00C20A10" w:rsidRDefault="00024D2B" w:rsidP="00DF6D9F">
      <w:pPr>
        <w:numPr>
          <w:ilvl w:val="12"/>
          <w:numId w:val="0"/>
        </w:num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bCs/>
          <w:sz w:val="26"/>
          <w:szCs w:val="26"/>
        </w:rPr>
      </w:pPr>
      <w:r w:rsidRPr="00C20A10">
        <w:rPr>
          <w:rFonts w:ascii="Times New Roman CYR" w:hAnsi="Times New Roman CYR" w:cs="Times New Roman CYR"/>
          <w:bCs/>
          <w:sz w:val="26"/>
          <w:szCs w:val="26"/>
        </w:rPr>
        <w:tab/>
      </w:r>
    </w:p>
    <w:p w:rsidR="00024D2B" w:rsidRPr="00C20A10" w:rsidRDefault="00024D2B" w:rsidP="00DF6D9F">
      <w:pPr>
        <w:numPr>
          <w:ilvl w:val="12"/>
          <w:numId w:val="0"/>
        </w:num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sz w:val="26"/>
          <w:szCs w:val="26"/>
        </w:rPr>
        <w:t>Индексы производства к соответствующему периоду предыдущего года в 2020 году составили:</w:t>
      </w:r>
    </w:p>
    <w:p w:rsidR="00024D2B" w:rsidRPr="00C20A10" w:rsidRDefault="00024D2B" w:rsidP="00DF6D9F">
      <w:pPr>
        <w:numPr>
          <w:ilvl w:val="0"/>
          <w:numId w:val="1"/>
        </w:numPr>
        <w:shd w:val="clear" w:color="auto" w:fill="FFFFFF"/>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sidRPr="00C20A10">
        <w:rPr>
          <w:rFonts w:ascii="Times New Roman CYR" w:hAnsi="Times New Roman CYR" w:cs="Times New Roman CYR"/>
          <w:bCs/>
          <w:sz w:val="26"/>
          <w:szCs w:val="26"/>
        </w:rPr>
        <w:t>по разделу «В»</w:t>
      </w:r>
      <w:r w:rsidRPr="00C20A10">
        <w:rPr>
          <w:rFonts w:ascii="Times New Roman CYR" w:hAnsi="Times New Roman CYR" w:cs="Times New Roman CYR"/>
          <w:sz w:val="26"/>
          <w:szCs w:val="26"/>
        </w:rPr>
        <w:t xml:space="preserve">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87,83% (индекс «Добыча угля»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94,29% (АО «Хатангский морской торговый порт», ООО «Северная звезда» данные к прогнозу прошлого года); индекс «Добыча сырой нефти и природного газа»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91,56% (АО «Норильскгазпром», статистические данные); индекс «Добыча прочих полезных ископаемых»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51,16% (АО «Хатангский морской торговый порт»);</w:t>
      </w:r>
      <w:proofErr w:type="gramEnd"/>
    </w:p>
    <w:p w:rsidR="00024D2B" w:rsidRPr="00C20A10" w:rsidRDefault="00024D2B" w:rsidP="00DF6D9F">
      <w:pPr>
        <w:widowControl w:val="0"/>
        <w:numPr>
          <w:ilvl w:val="0"/>
          <w:numId w:val="1"/>
        </w:numPr>
        <w:tabs>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sidRPr="00C20A10">
        <w:rPr>
          <w:rFonts w:ascii="Times New Roman CYR" w:hAnsi="Times New Roman CYR" w:cs="Times New Roman CYR"/>
          <w:bCs/>
          <w:sz w:val="26"/>
          <w:szCs w:val="26"/>
        </w:rPr>
        <w:t>по разделу «С»</w:t>
      </w:r>
      <w:r w:rsidRPr="00C20A10">
        <w:rPr>
          <w:rFonts w:ascii="Times New Roman CYR" w:hAnsi="Times New Roman CYR" w:cs="Times New Roman CYR"/>
          <w:sz w:val="26"/>
          <w:szCs w:val="26"/>
        </w:rPr>
        <w:t xml:space="preserve">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78,88% (крупнейшие производители пищевых продуктов:</w:t>
      </w:r>
      <w:proofErr w:type="gramEnd"/>
      <w:r w:rsidRPr="00C20A10">
        <w:rPr>
          <w:rFonts w:ascii="Times New Roman CYR" w:hAnsi="Times New Roman CYR" w:cs="Times New Roman CYR"/>
          <w:sz w:val="26"/>
          <w:szCs w:val="26"/>
        </w:rPr>
        <w:t xml:space="preserve"> ООО «Жар. Птица», ИП </w:t>
      </w:r>
      <w:proofErr w:type="spellStart"/>
      <w:r w:rsidRPr="00C20A10">
        <w:rPr>
          <w:rFonts w:ascii="Times New Roman CYR" w:hAnsi="Times New Roman CYR" w:cs="Times New Roman CYR"/>
          <w:sz w:val="26"/>
          <w:szCs w:val="26"/>
        </w:rPr>
        <w:t>Сабельфельд</w:t>
      </w:r>
      <w:proofErr w:type="spellEnd"/>
      <w:r w:rsidRPr="00C20A10">
        <w:rPr>
          <w:rFonts w:ascii="Times New Roman CYR" w:hAnsi="Times New Roman CYR" w:cs="Times New Roman CYR"/>
          <w:sz w:val="26"/>
          <w:szCs w:val="26"/>
        </w:rPr>
        <w:t xml:space="preserve"> А.А., ООО «Горняк», ООО «</w:t>
      </w:r>
      <w:proofErr w:type="spellStart"/>
      <w:r w:rsidRPr="00C20A10">
        <w:rPr>
          <w:rFonts w:ascii="Times New Roman CYR" w:hAnsi="Times New Roman CYR" w:cs="Times New Roman CYR"/>
          <w:sz w:val="26"/>
          <w:szCs w:val="26"/>
        </w:rPr>
        <w:t>Орхан</w:t>
      </w:r>
      <w:proofErr w:type="spellEnd"/>
      <w:r w:rsidRPr="00C20A10">
        <w:rPr>
          <w:rFonts w:ascii="Times New Roman CYR" w:hAnsi="Times New Roman CYR" w:cs="Times New Roman CYR"/>
          <w:sz w:val="26"/>
          <w:szCs w:val="26"/>
        </w:rPr>
        <w:t>», ООО «Арктика»);</w:t>
      </w:r>
    </w:p>
    <w:p w:rsidR="00024D2B" w:rsidRPr="00C20A10" w:rsidRDefault="00024D2B" w:rsidP="00DF6D9F">
      <w:pPr>
        <w:numPr>
          <w:ilvl w:val="0"/>
          <w:numId w:val="1"/>
        </w:numPr>
        <w:shd w:val="clear" w:color="auto" w:fill="FFFFFF"/>
        <w:tabs>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sidRPr="00C20A10">
        <w:rPr>
          <w:rFonts w:ascii="Times New Roman CYR" w:hAnsi="Times New Roman CYR" w:cs="Times New Roman CYR"/>
          <w:bCs/>
          <w:sz w:val="26"/>
          <w:szCs w:val="26"/>
        </w:rPr>
        <w:t>по разделу «D»</w:t>
      </w:r>
      <w:r w:rsidRPr="00C20A10">
        <w:rPr>
          <w:rFonts w:ascii="Times New Roman CYR" w:hAnsi="Times New Roman CYR" w:cs="Times New Roman CYR"/>
          <w:sz w:val="26"/>
          <w:szCs w:val="26"/>
        </w:rPr>
        <w:t xml:space="preserve">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106,80% (основные производители:</w:t>
      </w:r>
      <w:proofErr w:type="gramEnd"/>
      <w:r w:rsidRPr="00C20A10">
        <w:rPr>
          <w:rFonts w:ascii="Times New Roman CYR" w:hAnsi="Times New Roman CYR" w:cs="Times New Roman CYR"/>
          <w:sz w:val="26"/>
          <w:szCs w:val="26"/>
        </w:rPr>
        <w:t xml:space="preserve"> </w:t>
      </w:r>
      <w:proofErr w:type="gramStart"/>
      <w:r w:rsidRPr="00C20A10">
        <w:rPr>
          <w:rFonts w:ascii="Times New Roman CYR" w:hAnsi="Times New Roman CYR" w:cs="Times New Roman CYR"/>
          <w:sz w:val="26"/>
          <w:szCs w:val="26"/>
        </w:rPr>
        <w:t>ТОСП в г. Дудинка АО «НТЭК», ООО «Потапово», АО «Хантайское», ООО «Энергия», ООО «</w:t>
      </w:r>
      <w:proofErr w:type="spellStart"/>
      <w:r w:rsidRPr="00C20A10">
        <w:rPr>
          <w:rFonts w:ascii="Times New Roman CYR" w:hAnsi="Times New Roman CYR" w:cs="Times New Roman CYR"/>
          <w:sz w:val="26"/>
          <w:szCs w:val="26"/>
        </w:rPr>
        <w:t>Таймырэнергоресурс</w:t>
      </w:r>
      <w:proofErr w:type="spellEnd"/>
      <w:r w:rsidRPr="00C20A10">
        <w:rPr>
          <w:rFonts w:ascii="Times New Roman CYR" w:hAnsi="Times New Roman CYR" w:cs="Times New Roman CYR"/>
          <w:sz w:val="26"/>
          <w:szCs w:val="26"/>
        </w:rPr>
        <w:t xml:space="preserve">», ООО «Таймыр Альянс </w:t>
      </w:r>
      <w:proofErr w:type="spellStart"/>
      <w:r w:rsidRPr="00C20A10">
        <w:rPr>
          <w:rFonts w:ascii="Times New Roman CYR" w:hAnsi="Times New Roman CYR" w:cs="Times New Roman CYR"/>
          <w:sz w:val="26"/>
          <w:szCs w:val="26"/>
        </w:rPr>
        <w:t>Трейдинг</w:t>
      </w:r>
      <w:proofErr w:type="spellEnd"/>
      <w:r w:rsidRPr="00C20A10">
        <w:rPr>
          <w:rFonts w:ascii="Times New Roman CYR" w:hAnsi="Times New Roman CYR" w:cs="Times New Roman CYR"/>
          <w:sz w:val="26"/>
          <w:szCs w:val="26"/>
        </w:rPr>
        <w:t>», ООО «Скиф»).</w:t>
      </w:r>
      <w:proofErr w:type="gramEnd"/>
    </w:p>
    <w:p w:rsidR="00024D2B" w:rsidRPr="00C20A10" w:rsidRDefault="00024D2B" w:rsidP="00DF6D9F">
      <w:p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sidRPr="00C20A10">
        <w:rPr>
          <w:rFonts w:ascii="Times New Roman CYR" w:hAnsi="Times New Roman CYR" w:cs="Times New Roman CYR"/>
          <w:sz w:val="26"/>
          <w:szCs w:val="26"/>
        </w:rPr>
        <w:t>Индексы производства оценочного и прогнозного периодов спрогнозированы на основании данных вышеуказанных организаций (в том числе прошлых лет), осуществляющих деятельность на территории муниципального района, о производстве основных видов промышленной продукции в натуральном выражении (приложение 9.1), в соответствии с которыми в 2024 году:</w:t>
      </w:r>
      <w:proofErr w:type="gramEnd"/>
    </w:p>
    <w:p w:rsidR="00024D2B" w:rsidRPr="00C20A10" w:rsidRDefault="00024D2B" w:rsidP="00DF6D9F">
      <w:pPr>
        <w:shd w:val="clear" w:color="auto" w:fill="FFFFFF"/>
        <w:tabs>
          <w:tab w:val="left" w:pos="709"/>
        </w:tabs>
        <w:autoSpaceDE w:val="0"/>
        <w:autoSpaceDN w:val="0"/>
        <w:adjustRightInd w:val="0"/>
        <w:spacing w:after="0" w:line="240" w:lineRule="auto"/>
        <w:ind w:firstLine="709"/>
        <w:jc w:val="both"/>
        <w:rPr>
          <w:rFonts w:ascii="Times New Roman CYR" w:hAnsi="Times New Roman CYR" w:cs="Times New Roman CYR"/>
          <w:bCs/>
          <w:sz w:val="26"/>
          <w:szCs w:val="26"/>
        </w:rPr>
      </w:pPr>
      <w:proofErr w:type="gramStart"/>
      <w:r w:rsidRPr="00C20A10">
        <w:rPr>
          <w:rFonts w:ascii="Times New Roman CYR" w:hAnsi="Times New Roman CYR" w:cs="Times New Roman CYR"/>
          <w:bCs/>
          <w:sz w:val="26"/>
          <w:szCs w:val="26"/>
        </w:rPr>
        <w:t xml:space="preserve">общий индекс по разделу «В» </w:t>
      </w:r>
      <w:r w:rsidRPr="00C20A10">
        <w:rPr>
          <w:rFonts w:ascii="Times New Roman CYR" w:hAnsi="Times New Roman CYR" w:cs="Times New Roman CYR"/>
          <w:sz w:val="26"/>
          <w:szCs w:val="26"/>
        </w:rPr>
        <w:t>составит 101,37% (в том числе индексы:</w:t>
      </w:r>
      <w:proofErr w:type="gramEnd"/>
      <w:r w:rsidRPr="00C20A10">
        <w:rPr>
          <w:rFonts w:ascii="Times New Roman CYR" w:hAnsi="Times New Roman CYR" w:cs="Times New Roman CYR"/>
          <w:sz w:val="26"/>
          <w:szCs w:val="26"/>
        </w:rPr>
        <w:t xml:space="preserve"> </w:t>
      </w:r>
      <w:proofErr w:type="gramStart"/>
      <w:r w:rsidRPr="00C20A10">
        <w:rPr>
          <w:rFonts w:ascii="Times New Roman CYR" w:hAnsi="Times New Roman CYR" w:cs="Times New Roman CYR"/>
          <w:sz w:val="26"/>
          <w:szCs w:val="26"/>
        </w:rPr>
        <w:t xml:space="preserve">«Добыча угля»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100,00%; «Добыча нефти и природного газа»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 xml:space="preserve">104,64%; «Добыча прочих полезных ископаемых» </w:t>
      </w:r>
      <w:r w:rsidRPr="00C20A10">
        <w:rPr>
          <w:rFonts w:ascii="Times New Roman" w:hAnsi="Times New Roman" w:cs="Times New Roman"/>
          <w:sz w:val="26"/>
          <w:szCs w:val="26"/>
        </w:rPr>
        <w:t xml:space="preserve">– </w:t>
      </w:r>
      <w:r w:rsidRPr="00C20A10">
        <w:rPr>
          <w:rFonts w:ascii="Times New Roman CYR" w:hAnsi="Times New Roman CYR" w:cs="Times New Roman CYR"/>
          <w:sz w:val="26"/>
          <w:szCs w:val="26"/>
        </w:rPr>
        <w:t>100,00%);</w:t>
      </w:r>
      <w:proofErr w:type="gramEnd"/>
    </w:p>
    <w:p w:rsidR="00024D2B" w:rsidRPr="00C20A10" w:rsidRDefault="00024D2B" w:rsidP="00DF6D9F">
      <w:pPr>
        <w:widowControl w:val="0"/>
        <w:tabs>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bCs/>
          <w:sz w:val="26"/>
          <w:szCs w:val="26"/>
        </w:rPr>
        <w:t>общий индекс</w:t>
      </w:r>
      <w:r w:rsidRPr="00C20A10">
        <w:rPr>
          <w:rFonts w:ascii="Times New Roman CYR" w:hAnsi="Times New Roman CYR" w:cs="Times New Roman CYR"/>
          <w:sz w:val="26"/>
          <w:szCs w:val="26"/>
        </w:rPr>
        <w:t xml:space="preserve"> </w:t>
      </w:r>
      <w:r w:rsidRPr="00C20A10">
        <w:rPr>
          <w:rFonts w:ascii="Times New Roman CYR" w:hAnsi="Times New Roman CYR" w:cs="Times New Roman CYR"/>
          <w:bCs/>
          <w:sz w:val="26"/>
          <w:szCs w:val="26"/>
        </w:rPr>
        <w:t xml:space="preserve">по разделу «С» </w:t>
      </w:r>
      <w:r w:rsidRPr="00C20A10">
        <w:rPr>
          <w:rFonts w:ascii="Times New Roman CYR" w:hAnsi="Times New Roman CYR" w:cs="Times New Roman CYR"/>
          <w:sz w:val="26"/>
          <w:szCs w:val="26"/>
        </w:rPr>
        <w:t>составит 100,49%;</w:t>
      </w:r>
    </w:p>
    <w:p w:rsidR="00024D2B" w:rsidRPr="00C20A10" w:rsidRDefault="00024D2B" w:rsidP="00DF6D9F">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sidRPr="00C20A10">
        <w:rPr>
          <w:rFonts w:ascii="Times New Roman CYR" w:hAnsi="Times New Roman CYR" w:cs="Times New Roman CYR"/>
          <w:bCs/>
          <w:sz w:val="26"/>
          <w:szCs w:val="26"/>
        </w:rPr>
        <w:t>общий индекс</w:t>
      </w:r>
      <w:r w:rsidRPr="00C20A10">
        <w:rPr>
          <w:rFonts w:ascii="Times New Roman CYR" w:hAnsi="Times New Roman CYR" w:cs="Times New Roman CYR"/>
          <w:sz w:val="26"/>
          <w:szCs w:val="26"/>
        </w:rPr>
        <w:t xml:space="preserve"> </w:t>
      </w:r>
      <w:r w:rsidRPr="00C20A10">
        <w:rPr>
          <w:rFonts w:ascii="Times New Roman CYR" w:hAnsi="Times New Roman CYR" w:cs="Times New Roman CYR"/>
          <w:bCs/>
          <w:sz w:val="26"/>
          <w:szCs w:val="26"/>
        </w:rPr>
        <w:t xml:space="preserve">по разделу «D» </w:t>
      </w:r>
      <w:r w:rsidRPr="00C20A10">
        <w:rPr>
          <w:rFonts w:ascii="Times New Roman CYR" w:hAnsi="Times New Roman CYR" w:cs="Times New Roman CYR"/>
          <w:sz w:val="26"/>
          <w:szCs w:val="26"/>
        </w:rPr>
        <w:t>составит 100,00%.</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3. Сельское хозяйство</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Сельскохозяйственные и промысловые организации, зарегистрированные на территории муниципального района, занимаются традиционными  видами деятельности коренных малочисленных народов Таймыра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северным оленеводством, рыболовством и охотничьим промыслом.</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Северное оленеводство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одна из специфических отраслей, отличается  полной зависимостью от природных условий обитания и является источником жизнеобеспечения, жизненного уклада и культуры коренных малочисленных народов Таймыра.</w:t>
      </w:r>
    </w:p>
    <w:p w:rsidR="00E23D19" w:rsidRDefault="00E23D19" w:rsidP="00E23D19">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На 01.01.2021 поголовье домашних северных оленей составило 120 691 голова, что на 3,7% ниже уровня прошлого года (125 328 голов). В 2021 году значение показателя оценивается на уровне 2020 года. Прогнозируется увеличение поголовья домашних северных оленей к 2024 году до 121 175 голов, что составит 100,4% по отношению к уровню 2020 года.</w:t>
      </w:r>
    </w:p>
    <w:p w:rsidR="00E23D19" w:rsidRDefault="00E23D19" w:rsidP="00E23D19">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Кроме основных видов традиционной деятельности на территории               муниципального района осуществляется разведение свиней и реализация продукции свиноводства. По состоянию на 01.01.2021 поголовье свиней составило 64 головы, что на 11,1% ниже уровня прошлого года (72 головы). В оценочном и прогнозируемом периодах изменение значения показателя не ожидается.</w:t>
      </w:r>
    </w:p>
    <w:p w:rsidR="00546670" w:rsidRDefault="00546670" w:rsidP="00546670">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lastRenderedPageBreak/>
        <w:t xml:space="preserve">Промысловый </w:t>
      </w:r>
      <w:proofErr w:type="spellStart"/>
      <w:r>
        <w:rPr>
          <w:rFonts w:ascii="Times New Roman CYR" w:hAnsi="Times New Roman CYR" w:cs="Times New Roman CYR"/>
          <w:sz w:val="26"/>
          <w:szCs w:val="26"/>
        </w:rPr>
        <w:t>рыбохозяйственный</w:t>
      </w:r>
      <w:proofErr w:type="spellEnd"/>
      <w:r>
        <w:rPr>
          <w:rFonts w:ascii="Times New Roman CYR" w:hAnsi="Times New Roman CYR" w:cs="Times New Roman CYR"/>
          <w:sz w:val="26"/>
          <w:szCs w:val="26"/>
        </w:rPr>
        <w:t xml:space="preserve"> фонд муниципального района включает 240 рек общей протяженностью 50 тыс. км. В заполярной зоне насчитывается 173 озера общей площадью 10,2 тыс. кв. км, имеющих рыбопромысловое значение. </w:t>
      </w:r>
    </w:p>
    <w:p w:rsidR="00546670" w:rsidRDefault="00546670" w:rsidP="00546670">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На 2020 год муниципальному району утвержден промышленный лимит вылова водных биологических ресурсов в объеме 4 179,22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 xml:space="preserve">, что на 6,4% больше лимита прошлого года (3 929,53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w:t>
      </w:r>
    </w:p>
    <w:p w:rsidR="00546670" w:rsidRDefault="00546670" w:rsidP="00546670">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Промышленный лимит на вылов ценных пород рыб на 2020 год составил </w:t>
      </w:r>
      <w:r w:rsidR="00843D3C">
        <w:rPr>
          <w:rFonts w:ascii="Times New Roman CYR" w:hAnsi="Times New Roman CYR" w:cs="Times New Roman CYR"/>
          <w:sz w:val="26"/>
          <w:szCs w:val="26"/>
        </w:rPr>
        <w:t xml:space="preserve">          </w:t>
      </w:r>
      <w:bookmarkStart w:id="0" w:name="_GoBack"/>
      <w:bookmarkEnd w:id="0"/>
      <w:r>
        <w:rPr>
          <w:rFonts w:ascii="Times New Roman CYR" w:hAnsi="Times New Roman CYR" w:cs="Times New Roman CYR"/>
          <w:sz w:val="26"/>
          <w:szCs w:val="26"/>
        </w:rPr>
        <w:t xml:space="preserve">1 255,90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 xml:space="preserve">, что  больше лимита прошлого года на 3,3% (1 216,00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w:t>
      </w:r>
    </w:p>
    <w:p w:rsidR="00546670" w:rsidRDefault="00546670" w:rsidP="00546670">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По данным Таймырского районного отдела государственного контроля, надзора и охраны водных биологических ресурсов за 2020 год освоение промышленного лимита вылова водных биологических ресурсов составило 2</w:t>
      </w:r>
      <w:r w:rsidR="00086E93">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433,77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 xml:space="preserve"> (58,2% от утвержденного промышленного лимита вылова водных биологических ресурсов), что на 0,12% больше прошлого года (2</w:t>
      </w:r>
      <w:r w:rsidR="00086E93">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430,91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В рыболовстве занято большинство хозяйствующих субъектов, находящихся территориально в сельской местности, рыбодобывающие организации обеспечивают население муниципального района рыбной продукцией, а промышленное производство сырьем для переработки.</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Охотничий промысел представлен в основном добычей дикого северного оленя,  куропатки и пушнины.</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По состоянию на 01.01.2021 количество организаций, занятых производством сельскохозяйственной продукции и состоящих на самостоятельном балансе, составило 10 ед., что соответствует уровню прошлого года. В прогнозируемом периоде планируется увеличение значения показателя до 13 ед.</w:t>
      </w:r>
    </w:p>
    <w:p w:rsidR="00412B7D" w:rsidRDefault="00412B7D" w:rsidP="00412B7D">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Производство скота на убой (в живом весе) за 2020 год составило 431,0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 xml:space="preserve">, что на 29,8% выше уровня прошлого года (332,0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 xml:space="preserve">). В 2021 году значение показателя оценивается на уровне 2020 года в объеме 431,0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 xml:space="preserve">. К 2024 году прогнозируется увеличение значения показателя до 434,5 </w:t>
      </w:r>
      <w:proofErr w:type="spellStart"/>
      <w:r>
        <w:rPr>
          <w:rFonts w:ascii="Times New Roman CYR" w:hAnsi="Times New Roman CYR" w:cs="Times New Roman CYR"/>
          <w:sz w:val="26"/>
          <w:szCs w:val="26"/>
        </w:rPr>
        <w:t>тн</w:t>
      </w:r>
      <w:proofErr w:type="spellEnd"/>
      <w:r>
        <w:rPr>
          <w:rFonts w:ascii="Times New Roman CYR" w:hAnsi="Times New Roman CYR" w:cs="Times New Roman CYR"/>
          <w:sz w:val="26"/>
          <w:szCs w:val="26"/>
        </w:rPr>
        <w:t>, что составит 100,8% по отношению к уровню 2020 года.</w:t>
      </w:r>
    </w:p>
    <w:p w:rsidR="00E23D19" w:rsidRDefault="00E23D19" w:rsidP="00E23D19">
      <w:pPr>
        <w:tabs>
          <w:tab w:val="left" w:pos="709"/>
        </w:tabs>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Индексы производства в оценочном и прогнозируемом периодах составят:</w:t>
      </w:r>
    </w:p>
    <w:p w:rsidR="00E23D19" w:rsidRDefault="00E23D19" w:rsidP="00E23D19">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2021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100,0%;</w:t>
      </w:r>
    </w:p>
    <w:p w:rsidR="00E23D19" w:rsidRDefault="00E23D19" w:rsidP="00E23D19">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2022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100,1%;</w:t>
      </w:r>
    </w:p>
    <w:p w:rsidR="00E23D19" w:rsidRDefault="00E23D19" w:rsidP="00E23D19">
      <w:pPr>
        <w:tabs>
          <w:tab w:val="left" w:pos="4065"/>
        </w:tabs>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2023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100,3%;</w:t>
      </w:r>
    </w:p>
    <w:p w:rsidR="00E23D19" w:rsidRDefault="00E23D19" w:rsidP="00E23D19">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2024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100,3%.</w:t>
      </w:r>
    </w:p>
    <w:p w:rsidR="00F1035C" w:rsidRPr="00F1035C" w:rsidRDefault="00F1035C" w:rsidP="00DF6D9F">
      <w:pPr>
        <w:autoSpaceDE w:val="0"/>
        <w:autoSpaceDN w:val="0"/>
        <w:adjustRightInd w:val="0"/>
        <w:spacing w:after="0" w:line="240" w:lineRule="auto"/>
        <w:ind w:firstLine="708"/>
        <w:jc w:val="both"/>
        <w:rPr>
          <w:rFonts w:ascii="Times New Roman CYR" w:hAnsi="Times New Roman CYR" w:cs="Times New Roman CYR"/>
          <w:color w:val="FFFFFF"/>
          <w:sz w:val="24"/>
          <w:szCs w:val="24"/>
          <w:highlight w:val="white"/>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4. Строительство</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43699E">
      <w:pPr>
        <w:tabs>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2020 году объем </w:t>
      </w:r>
      <w:proofErr w:type="gramStart"/>
      <w:r>
        <w:rPr>
          <w:rFonts w:ascii="Times New Roman CYR" w:hAnsi="Times New Roman CYR" w:cs="Times New Roman CYR"/>
          <w:sz w:val="26"/>
          <w:szCs w:val="26"/>
        </w:rPr>
        <w:t>строительно-монтажных работ, выполненных подрядным способом по полному кругу организаций составил</w:t>
      </w:r>
      <w:proofErr w:type="gramEnd"/>
      <w:r>
        <w:rPr>
          <w:rFonts w:ascii="Times New Roman CYR" w:hAnsi="Times New Roman CYR" w:cs="Times New Roman CYR"/>
          <w:sz w:val="26"/>
          <w:szCs w:val="26"/>
        </w:rPr>
        <w:t xml:space="preserve"> 194 997,77 тыс. рублей, что на 64,87</w:t>
      </w:r>
      <w:r>
        <w:rPr>
          <w:rFonts w:ascii="Times New Roman CYR" w:hAnsi="Times New Roman CYR" w:cs="Times New Roman CYR"/>
          <w:sz w:val="26"/>
          <w:szCs w:val="26"/>
        </w:rPr>
        <w:t>‬% меньше, чем в 2019 году (599 774,44 тыс. рублей), ввиду того, что новое строительство не начиналось. Осуществлялось завершение строительства двух объектов:</w:t>
      </w:r>
    </w:p>
    <w:p w:rsidR="00024D2B" w:rsidRDefault="00024D2B" w:rsidP="0043699E">
      <w:pPr>
        <w:tabs>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 здания под размещение спортивного зала и кабинетов для организации кружковой </w:t>
      </w:r>
      <w:r w:rsidR="00491B97">
        <w:rPr>
          <w:rFonts w:ascii="Times New Roman CYR" w:hAnsi="Times New Roman CYR" w:cs="Times New Roman CYR"/>
          <w:sz w:val="26"/>
          <w:szCs w:val="26"/>
        </w:rPr>
        <w:t xml:space="preserve">деятельности детей </w:t>
      </w:r>
      <w:proofErr w:type="gramStart"/>
      <w:r w:rsidR="00491B97">
        <w:rPr>
          <w:rFonts w:ascii="Times New Roman CYR" w:hAnsi="Times New Roman CYR" w:cs="Times New Roman CYR"/>
          <w:sz w:val="26"/>
          <w:szCs w:val="26"/>
        </w:rPr>
        <w:t>в</w:t>
      </w:r>
      <w:proofErr w:type="gramEnd"/>
      <w:r w:rsidR="00491B97">
        <w:rPr>
          <w:rFonts w:ascii="Times New Roman CYR" w:hAnsi="Times New Roman CYR" w:cs="Times New Roman CYR"/>
          <w:sz w:val="26"/>
          <w:szCs w:val="26"/>
        </w:rPr>
        <w:t xml:space="preserve"> с. Хатанга. С</w:t>
      </w:r>
      <w:r>
        <w:rPr>
          <w:rFonts w:ascii="Times New Roman CYR" w:hAnsi="Times New Roman CYR" w:cs="Times New Roman CYR"/>
          <w:sz w:val="26"/>
          <w:szCs w:val="26"/>
        </w:rPr>
        <w:t>троительство осуществлялось за счет средств местного бюджета с привлечением частного инвестирования (период строительства 2018-2020 годы);</w:t>
      </w:r>
    </w:p>
    <w:p w:rsidR="00024D2B" w:rsidRDefault="00024D2B" w:rsidP="0043699E">
      <w:pPr>
        <w:tabs>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w:t>
      </w:r>
      <w:r>
        <w:rPr>
          <w:rFonts w:ascii="Calibri" w:hAnsi="Calibri" w:cs="Calibri"/>
        </w:rPr>
        <w:t xml:space="preserve"> </w:t>
      </w:r>
      <w:r>
        <w:rPr>
          <w:rFonts w:ascii="Times New Roman CYR" w:hAnsi="Times New Roman CYR" w:cs="Times New Roman CYR"/>
          <w:sz w:val="26"/>
          <w:szCs w:val="26"/>
        </w:rPr>
        <w:t>очистные сооружения для новой застройки в п. Тухард (период строительства 2018-2020 годы), строительство велось за счет краевых источников финансирования и внебюджетных средств.</w:t>
      </w:r>
    </w:p>
    <w:p w:rsidR="00024D2B" w:rsidRDefault="00024D2B" w:rsidP="0043699E">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lastRenderedPageBreak/>
        <w:t>В прогнозном периоде планируется строительство объектов культуры на территории муниципального образования «Город Дудинка» со сроком строительства до 2026 года:</w:t>
      </w:r>
    </w:p>
    <w:p w:rsidR="00024D2B" w:rsidRDefault="00024D2B" w:rsidP="0043699E">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сельский дом культуры на 100 мест в п. Потапово;</w:t>
      </w:r>
    </w:p>
    <w:p w:rsidR="00024D2B" w:rsidRDefault="00024D2B" w:rsidP="0043699E">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сельский дом культуры на 100 мест в п. Усть-Авам.</w:t>
      </w:r>
    </w:p>
    <w:p w:rsidR="00024D2B" w:rsidRDefault="00024D2B" w:rsidP="0043699E">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Источники финансирования по объектам не определены.</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4.1. Жилищное строительство</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В 2020 году общая жилая площадь объектов жилищного строительства на территории муниципального района составила 1</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903 кв.м.</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xml:space="preserve">Значение показателя расходится с данными Росстата в части отражения сведений по общей площадь жилых домов </w:t>
      </w:r>
      <w:r w:rsidR="00491B97">
        <w:rPr>
          <w:rFonts w:ascii="Times New Roman CYR" w:hAnsi="Times New Roman CYR" w:cs="Times New Roman CYR"/>
          <w:sz w:val="26"/>
          <w:szCs w:val="26"/>
        </w:rPr>
        <w:t>–</w:t>
      </w:r>
      <w:r>
        <w:rPr>
          <w:rFonts w:ascii="Times New Roman CYR" w:hAnsi="Times New Roman CYR" w:cs="Times New Roman CYR"/>
          <w:sz w:val="26"/>
          <w:szCs w:val="26"/>
        </w:rPr>
        <w:t xml:space="preserve"> 2</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173 кв.м. (данные Росстата). </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Фактически введено 22 объекта индивидуального жилищного строительства:</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w:t>
      </w:r>
      <w:r w:rsidR="0014154F">
        <w:rPr>
          <w:rFonts w:ascii="Times New Roman CYR" w:hAnsi="Times New Roman CYR" w:cs="Times New Roman CYR"/>
          <w:sz w:val="26"/>
          <w:szCs w:val="26"/>
        </w:rPr>
        <w:t xml:space="preserve"> </w:t>
      </w:r>
      <w:r>
        <w:rPr>
          <w:rFonts w:ascii="Times New Roman CYR" w:hAnsi="Times New Roman CYR" w:cs="Times New Roman CYR"/>
          <w:sz w:val="26"/>
          <w:szCs w:val="26"/>
        </w:rPr>
        <w:t>по 21 объекту застройщиками выступали физические лица, площадь построенных объектов составила 1</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849 кв.м.;</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w:t>
      </w:r>
      <w:r w:rsidR="0014154F">
        <w:rPr>
          <w:rFonts w:ascii="Times New Roman CYR" w:hAnsi="Times New Roman CYR" w:cs="Times New Roman CYR"/>
          <w:sz w:val="26"/>
          <w:szCs w:val="26"/>
        </w:rPr>
        <w:t xml:space="preserve"> </w:t>
      </w:r>
      <w:r>
        <w:rPr>
          <w:rFonts w:ascii="Times New Roman CYR" w:hAnsi="Times New Roman CYR" w:cs="Times New Roman CYR"/>
          <w:sz w:val="26"/>
          <w:szCs w:val="26"/>
        </w:rPr>
        <w:t>по 1 объекту застройщиком являлось юридическое лицо - Администрация города Дудинки, по объекту индивидуального жилищного строительства в п. Волочанка площадью 54 кв.м., что отражено в показателе по общей площади жилых домов, введенных в эксплуатацию за счет средств бюджетов всех уровней в 2020 году.</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Темп роста объема общей площади жилых домов, введенных в эксплуатацию в 2020 году за счет</w:t>
      </w:r>
      <w:r w:rsidR="00491B97">
        <w:rPr>
          <w:rFonts w:ascii="Times New Roman CYR" w:hAnsi="Times New Roman CYR" w:cs="Times New Roman CYR"/>
          <w:sz w:val="26"/>
          <w:szCs w:val="26"/>
        </w:rPr>
        <w:t xml:space="preserve"> всех источников финансирования,</w:t>
      </w:r>
      <w:r>
        <w:rPr>
          <w:rFonts w:ascii="Times New Roman CYR" w:hAnsi="Times New Roman CYR" w:cs="Times New Roman CYR"/>
          <w:sz w:val="26"/>
          <w:szCs w:val="26"/>
        </w:rPr>
        <w:t xml:space="preserve"> к </w:t>
      </w:r>
      <w:r w:rsidR="00491B97">
        <w:rPr>
          <w:rFonts w:ascii="Times New Roman CYR" w:hAnsi="Times New Roman CYR" w:cs="Times New Roman CYR"/>
          <w:sz w:val="26"/>
          <w:szCs w:val="26"/>
        </w:rPr>
        <w:t>2019 году составил 52,42%</w:t>
      </w:r>
      <w:r>
        <w:rPr>
          <w:rFonts w:ascii="Times New Roman CYR" w:hAnsi="Times New Roman CYR" w:cs="Times New Roman CYR"/>
          <w:sz w:val="26"/>
          <w:szCs w:val="26"/>
        </w:rPr>
        <w:t xml:space="preserve">. Данный показатель отражает снижение общей площади построенных жилых домов, но в количественном сравнении разница не настолько значительная: в 2019 году построено 30 объектов жилого назначения, в 2020 году - 22 объекта. </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xml:space="preserve">Все введенные в эксплуатацию жилые дома относятся к домам экономического класса (стандартному жилью в соответствии с Федеральным законом от 31.12.2017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506-ФЗ </w:t>
      </w:r>
      <w:r>
        <w:rPr>
          <w:rFonts w:ascii="Times New Roman CYR" w:hAnsi="Times New Roman CYR" w:cs="Times New Roman CYR"/>
          <w:sz w:val="26"/>
          <w:szCs w:val="26"/>
          <w:highlight w:val="white"/>
        </w:rPr>
        <w:t>«</w:t>
      </w:r>
      <w:r>
        <w:rPr>
          <w:rFonts w:ascii="Times New Roman CYR" w:hAnsi="Times New Roman CYR" w:cs="Times New Roman CYR"/>
          <w:sz w:val="26"/>
          <w:szCs w:val="26"/>
        </w:rPr>
        <w:t xml:space="preserve">О внесении изменений в Федеральный закон </w:t>
      </w:r>
      <w:r>
        <w:rPr>
          <w:rFonts w:ascii="Times New Roman CYR" w:hAnsi="Times New Roman CYR" w:cs="Times New Roman CYR"/>
          <w:sz w:val="26"/>
          <w:szCs w:val="26"/>
          <w:highlight w:val="white"/>
        </w:rPr>
        <w:t>«</w:t>
      </w:r>
      <w:r>
        <w:rPr>
          <w:rFonts w:ascii="Times New Roman CYR" w:hAnsi="Times New Roman CYR" w:cs="Times New Roman CYR"/>
          <w:sz w:val="26"/>
          <w:szCs w:val="26"/>
        </w:rPr>
        <w:t>О содействии развитию жилищного строительства</w:t>
      </w:r>
      <w:r>
        <w:rPr>
          <w:rFonts w:ascii="Times New Roman CYR" w:hAnsi="Times New Roman CYR" w:cs="Times New Roman CYR"/>
          <w:sz w:val="26"/>
          <w:szCs w:val="26"/>
          <w:highlight w:val="white"/>
        </w:rPr>
        <w:t>»</w:t>
      </w:r>
      <w:r>
        <w:rPr>
          <w:rFonts w:ascii="Times New Roman CYR" w:hAnsi="Times New Roman CYR" w:cs="Times New Roman CYR"/>
          <w:sz w:val="26"/>
          <w:szCs w:val="26"/>
        </w:rPr>
        <w:t xml:space="preserve"> и отдельные законодательные акты Российской Федерации</w:t>
      </w:r>
      <w:r>
        <w:rPr>
          <w:rFonts w:ascii="Times New Roman CYR" w:hAnsi="Times New Roman CYR" w:cs="Times New Roman CYR"/>
          <w:sz w:val="26"/>
          <w:szCs w:val="26"/>
          <w:highlight w:val="white"/>
        </w:rPr>
        <w:t>»</w:t>
      </w:r>
      <w:r>
        <w:rPr>
          <w:rFonts w:ascii="Times New Roman CYR" w:hAnsi="Times New Roman CYR" w:cs="Times New Roman CYR"/>
          <w:sz w:val="26"/>
          <w:szCs w:val="26"/>
        </w:rPr>
        <w:t>).</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highlight w:val="white"/>
        </w:rPr>
      </w:pPr>
      <w:r>
        <w:rPr>
          <w:rFonts w:ascii="Times New Roman CYR" w:hAnsi="Times New Roman CYR" w:cs="Times New Roman CYR"/>
          <w:sz w:val="26"/>
          <w:szCs w:val="26"/>
          <w:highlight w:val="white"/>
        </w:rPr>
        <w:t xml:space="preserve">В рамках подпрограммы «Комплексное развитие сельских территорий»  программы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w:t>
      </w:r>
      <w:r>
        <w:rPr>
          <w:rFonts w:ascii="Times New Roman" w:hAnsi="Times New Roman" w:cs="Times New Roman"/>
          <w:sz w:val="26"/>
          <w:szCs w:val="26"/>
          <w:highlight w:val="white"/>
        </w:rPr>
        <w:t>№</w:t>
      </w:r>
      <w:r w:rsidRPr="00024D2B">
        <w:rPr>
          <w:rFonts w:ascii="Times New Roman" w:hAnsi="Times New Roman" w:cs="Times New Roman"/>
          <w:sz w:val="26"/>
          <w:szCs w:val="26"/>
          <w:highlight w:val="white"/>
        </w:rPr>
        <w:t xml:space="preserve"> </w:t>
      </w:r>
      <w:r>
        <w:rPr>
          <w:rFonts w:ascii="Times New Roman CYR" w:hAnsi="Times New Roman CYR" w:cs="Times New Roman CYR"/>
          <w:sz w:val="26"/>
          <w:szCs w:val="26"/>
          <w:highlight w:val="white"/>
        </w:rPr>
        <w:t xml:space="preserve">506-п от 30 сентября 2013 г., на территории МО «Сельское поселение Караул» </w:t>
      </w:r>
      <w:r w:rsidR="00491B97">
        <w:rPr>
          <w:rFonts w:ascii="Times New Roman CYR" w:hAnsi="Times New Roman CYR" w:cs="Times New Roman CYR"/>
          <w:sz w:val="26"/>
          <w:szCs w:val="26"/>
          <w:highlight w:val="white"/>
        </w:rPr>
        <w:t>введено</w:t>
      </w:r>
      <w:r>
        <w:rPr>
          <w:rFonts w:ascii="Times New Roman CYR" w:hAnsi="Times New Roman CYR" w:cs="Times New Roman CYR"/>
          <w:sz w:val="26"/>
          <w:szCs w:val="26"/>
          <w:highlight w:val="white"/>
        </w:rPr>
        <w:t xml:space="preserve"> 1</w:t>
      </w:r>
      <w:r w:rsidR="00491B97">
        <w:rPr>
          <w:rFonts w:ascii="Times New Roman CYR" w:hAnsi="Times New Roman CYR" w:cs="Times New Roman CYR"/>
          <w:sz w:val="26"/>
          <w:szCs w:val="26"/>
          <w:highlight w:val="white"/>
        </w:rPr>
        <w:t xml:space="preserve"> </w:t>
      </w:r>
      <w:r>
        <w:rPr>
          <w:rFonts w:ascii="Times New Roman CYR" w:hAnsi="Times New Roman CYR" w:cs="Times New Roman CYR"/>
          <w:sz w:val="26"/>
          <w:szCs w:val="26"/>
          <w:highlight w:val="white"/>
        </w:rPr>
        <w:t>440 кв.м.</w:t>
      </w:r>
      <w:r w:rsidR="00F31A6A">
        <w:rPr>
          <w:rFonts w:ascii="Times New Roman CYR" w:hAnsi="Times New Roman CYR" w:cs="Times New Roman CYR"/>
          <w:sz w:val="26"/>
          <w:szCs w:val="26"/>
          <w:highlight w:val="white"/>
        </w:rPr>
        <w:t xml:space="preserve"> жилья</w:t>
      </w:r>
      <w:r>
        <w:rPr>
          <w:rFonts w:ascii="Times New Roman CYR" w:hAnsi="Times New Roman CYR" w:cs="Times New Roman CYR"/>
          <w:sz w:val="26"/>
          <w:szCs w:val="26"/>
          <w:highlight w:val="white"/>
        </w:rPr>
        <w:t>, в том числе:</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highlight w:val="white"/>
        </w:rPr>
      </w:pPr>
      <w:r>
        <w:rPr>
          <w:rFonts w:ascii="Times New Roman CYR" w:hAnsi="Times New Roman CYR" w:cs="Times New Roman CYR"/>
          <w:sz w:val="26"/>
          <w:szCs w:val="26"/>
          <w:highlight w:val="white"/>
        </w:rPr>
        <w:t xml:space="preserve">- четырнадцать одноквартирных жилых домов в п. Носок </w:t>
      </w:r>
      <w:r>
        <w:rPr>
          <w:rFonts w:ascii="Times New Roman" w:hAnsi="Times New Roman" w:cs="Times New Roman"/>
          <w:sz w:val="26"/>
          <w:szCs w:val="26"/>
          <w:highlight w:val="white"/>
        </w:rPr>
        <w:t>–</w:t>
      </w:r>
      <w:r w:rsidRPr="00024D2B">
        <w:rPr>
          <w:rFonts w:ascii="Times New Roman" w:hAnsi="Times New Roman" w:cs="Times New Roman"/>
          <w:sz w:val="26"/>
          <w:szCs w:val="26"/>
          <w:highlight w:val="white"/>
        </w:rPr>
        <w:t xml:space="preserve"> </w:t>
      </w:r>
      <w:r>
        <w:rPr>
          <w:rFonts w:ascii="Times New Roman CYR" w:hAnsi="Times New Roman CYR" w:cs="Times New Roman CYR"/>
          <w:sz w:val="26"/>
          <w:szCs w:val="26"/>
          <w:highlight w:val="white"/>
        </w:rPr>
        <w:t>1</w:t>
      </w:r>
      <w:r w:rsidR="00491B97">
        <w:rPr>
          <w:rFonts w:ascii="Times New Roman CYR" w:hAnsi="Times New Roman CYR" w:cs="Times New Roman CYR"/>
          <w:sz w:val="26"/>
          <w:szCs w:val="26"/>
          <w:highlight w:val="white"/>
        </w:rPr>
        <w:t xml:space="preserve"> </w:t>
      </w:r>
      <w:r>
        <w:rPr>
          <w:rFonts w:ascii="Times New Roman CYR" w:hAnsi="Times New Roman CYR" w:cs="Times New Roman CYR"/>
          <w:sz w:val="26"/>
          <w:szCs w:val="26"/>
          <w:highlight w:val="white"/>
        </w:rPr>
        <w:t>350 кв.м.;</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highlight w:val="white"/>
        </w:rPr>
      </w:pPr>
      <w:r>
        <w:rPr>
          <w:rFonts w:ascii="Times New Roman CYR" w:hAnsi="Times New Roman CYR" w:cs="Times New Roman CYR"/>
          <w:sz w:val="26"/>
          <w:szCs w:val="26"/>
          <w:highlight w:val="white"/>
        </w:rPr>
        <w:t xml:space="preserve">- один одноквартирный жилой дом в п. Тухард </w:t>
      </w:r>
      <w:r>
        <w:rPr>
          <w:rFonts w:ascii="Times New Roman" w:hAnsi="Times New Roman" w:cs="Times New Roman"/>
          <w:sz w:val="26"/>
          <w:szCs w:val="26"/>
          <w:highlight w:val="white"/>
        </w:rPr>
        <w:t>–</w:t>
      </w:r>
      <w:r w:rsidRPr="00024D2B">
        <w:rPr>
          <w:rFonts w:ascii="Times New Roman" w:hAnsi="Times New Roman" w:cs="Times New Roman"/>
          <w:sz w:val="26"/>
          <w:szCs w:val="26"/>
          <w:highlight w:val="white"/>
        </w:rPr>
        <w:t xml:space="preserve"> </w:t>
      </w:r>
      <w:r>
        <w:rPr>
          <w:rFonts w:ascii="Times New Roman CYR" w:hAnsi="Times New Roman CYR" w:cs="Times New Roman CYR"/>
          <w:sz w:val="26"/>
          <w:szCs w:val="26"/>
          <w:highlight w:val="white"/>
        </w:rPr>
        <w:t>90 кв.м.</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highlight w:val="white"/>
        </w:rPr>
      </w:pPr>
      <w:proofErr w:type="gramStart"/>
      <w:r>
        <w:rPr>
          <w:rFonts w:ascii="Times New Roman CYR" w:hAnsi="Times New Roman CYR" w:cs="Times New Roman CYR"/>
          <w:sz w:val="26"/>
          <w:szCs w:val="26"/>
          <w:highlight w:val="white"/>
        </w:rPr>
        <w:t xml:space="preserve">В рамках подпрограммы «Поддержка лиц из числа коренных малочисленных народов и лиц, ведущих традиционный образ жизни» программа «Сохранение и развитие традиционного образа жизни и хозяйственной деятельности коренных малочисленных народов Красноярского края», утвержденной Постановлением Правительства Красноярского края </w:t>
      </w:r>
      <w:r>
        <w:rPr>
          <w:rFonts w:ascii="Times New Roman" w:hAnsi="Times New Roman" w:cs="Times New Roman"/>
          <w:sz w:val="26"/>
          <w:szCs w:val="26"/>
          <w:highlight w:val="white"/>
        </w:rPr>
        <w:t>№</w:t>
      </w:r>
      <w:r w:rsidRPr="00024D2B">
        <w:rPr>
          <w:rFonts w:ascii="Times New Roman" w:hAnsi="Times New Roman" w:cs="Times New Roman"/>
          <w:sz w:val="26"/>
          <w:szCs w:val="26"/>
          <w:highlight w:val="white"/>
        </w:rPr>
        <w:t xml:space="preserve"> </w:t>
      </w:r>
      <w:r>
        <w:rPr>
          <w:rFonts w:ascii="Times New Roman CYR" w:hAnsi="Times New Roman CYR" w:cs="Times New Roman CYR"/>
          <w:sz w:val="26"/>
          <w:szCs w:val="26"/>
          <w:highlight w:val="white"/>
        </w:rPr>
        <w:t xml:space="preserve">520-п от 30 сентября 2013 г. на территории МО «Город Дудинка» </w:t>
      </w:r>
      <w:r w:rsidR="00491B97">
        <w:rPr>
          <w:rFonts w:ascii="Times New Roman CYR" w:hAnsi="Times New Roman CYR" w:cs="Times New Roman CYR"/>
          <w:sz w:val="26"/>
          <w:szCs w:val="26"/>
          <w:highlight w:val="white"/>
        </w:rPr>
        <w:t>введено</w:t>
      </w:r>
      <w:r>
        <w:rPr>
          <w:rFonts w:ascii="Times New Roman CYR" w:hAnsi="Times New Roman CYR" w:cs="Times New Roman CYR"/>
          <w:sz w:val="26"/>
          <w:szCs w:val="26"/>
          <w:highlight w:val="white"/>
        </w:rPr>
        <w:t xml:space="preserve"> 383 кв.м.</w:t>
      </w:r>
      <w:r w:rsidR="00F31A6A">
        <w:rPr>
          <w:rFonts w:ascii="Times New Roman CYR" w:hAnsi="Times New Roman CYR" w:cs="Times New Roman CYR"/>
          <w:sz w:val="26"/>
          <w:szCs w:val="26"/>
          <w:highlight w:val="white"/>
        </w:rPr>
        <w:t xml:space="preserve"> жилья</w:t>
      </w:r>
      <w:r>
        <w:rPr>
          <w:rFonts w:ascii="Times New Roman CYR" w:hAnsi="Times New Roman CYR" w:cs="Times New Roman CYR"/>
          <w:sz w:val="26"/>
          <w:szCs w:val="26"/>
          <w:highlight w:val="white"/>
        </w:rPr>
        <w:t>, в том числе:</w:t>
      </w:r>
      <w:proofErr w:type="gramEnd"/>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highlight w:val="white"/>
        </w:rPr>
      </w:pPr>
      <w:r>
        <w:rPr>
          <w:rFonts w:ascii="Times New Roman CYR" w:hAnsi="Times New Roman CYR" w:cs="Times New Roman CYR"/>
          <w:sz w:val="26"/>
          <w:szCs w:val="26"/>
          <w:highlight w:val="white"/>
        </w:rPr>
        <w:t xml:space="preserve">- два одноквартирных жилых дома в п. Волочанка </w:t>
      </w:r>
      <w:r>
        <w:rPr>
          <w:rFonts w:ascii="Times New Roman" w:hAnsi="Times New Roman" w:cs="Times New Roman"/>
          <w:sz w:val="26"/>
          <w:szCs w:val="26"/>
          <w:highlight w:val="white"/>
        </w:rPr>
        <w:t>–</w:t>
      </w:r>
      <w:r w:rsidRPr="00024D2B">
        <w:rPr>
          <w:rFonts w:ascii="Times New Roman" w:hAnsi="Times New Roman" w:cs="Times New Roman"/>
          <w:sz w:val="26"/>
          <w:szCs w:val="26"/>
          <w:highlight w:val="white"/>
        </w:rPr>
        <w:t xml:space="preserve">  </w:t>
      </w:r>
      <w:r>
        <w:rPr>
          <w:rFonts w:ascii="Times New Roman CYR" w:hAnsi="Times New Roman CYR" w:cs="Times New Roman CYR"/>
          <w:sz w:val="26"/>
          <w:szCs w:val="26"/>
          <w:highlight w:val="white"/>
        </w:rPr>
        <w:t>119,8 кв.м.;</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highlight w:val="white"/>
        </w:rPr>
      </w:pPr>
      <w:r>
        <w:rPr>
          <w:rFonts w:ascii="Times New Roman CYR" w:hAnsi="Times New Roman CYR" w:cs="Times New Roman CYR"/>
          <w:sz w:val="26"/>
          <w:szCs w:val="26"/>
          <w:highlight w:val="white"/>
        </w:rPr>
        <w:t xml:space="preserve">- четыре одноквартирных жилых дома в п. Усть-Авам </w:t>
      </w:r>
      <w:r>
        <w:rPr>
          <w:rFonts w:ascii="Times New Roman" w:hAnsi="Times New Roman" w:cs="Times New Roman"/>
          <w:sz w:val="26"/>
          <w:szCs w:val="26"/>
          <w:highlight w:val="white"/>
        </w:rPr>
        <w:t>–</w:t>
      </w:r>
      <w:r w:rsidRPr="00024D2B">
        <w:rPr>
          <w:rFonts w:ascii="Times New Roman" w:hAnsi="Times New Roman" w:cs="Times New Roman"/>
          <w:sz w:val="26"/>
          <w:szCs w:val="26"/>
          <w:highlight w:val="white"/>
        </w:rPr>
        <w:t xml:space="preserve"> </w:t>
      </w:r>
      <w:r>
        <w:rPr>
          <w:rFonts w:ascii="Times New Roman CYR" w:hAnsi="Times New Roman CYR" w:cs="Times New Roman CYR"/>
          <w:sz w:val="26"/>
          <w:szCs w:val="26"/>
          <w:highlight w:val="white"/>
        </w:rPr>
        <w:t>263,2 кв.м.</w:t>
      </w:r>
    </w:p>
    <w:p w:rsidR="00024D2B" w:rsidRDefault="00024D2B" w:rsidP="00491B97">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highlight w:val="white"/>
        </w:rPr>
      </w:pPr>
      <w:r>
        <w:rPr>
          <w:rFonts w:ascii="Times New Roman CYR" w:hAnsi="Times New Roman CYR" w:cs="Times New Roman CYR"/>
          <w:sz w:val="26"/>
          <w:szCs w:val="26"/>
          <w:highlight w:val="white"/>
        </w:rPr>
        <w:t xml:space="preserve">За счет внебюджетных источников </w:t>
      </w:r>
      <w:r w:rsidR="00491B97">
        <w:rPr>
          <w:rFonts w:ascii="Times New Roman CYR" w:hAnsi="Times New Roman CYR" w:cs="Times New Roman CYR"/>
          <w:sz w:val="26"/>
          <w:szCs w:val="26"/>
          <w:highlight w:val="white"/>
        </w:rPr>
        <w:t>(</w:t>
      </w:r>
      <w:r>
        <w:rPr>
          <w:rFonts w:ascii="Times New Roman CYR" w:hAnsi="Times New Roman CYR" w:cs="Times New Roman CYR"/>
          <w:sz w:val="26"/>
          <w:szCs w:val="26"/>
          <w:highlight w:val="white"/>
        </w:rPr>
        <w:t>собственных сре</w:t>
      </w:r>
      <w:proofErr w:type="gramStart"/>
      <w:r>
        <w:rPr>
          <w:rFonts w:ascii="Times New Roman CYR" w:hAnsi="Times New Roman CYR" w:cs="Times New Roman CYR"/>
          <w:sz w:val="26"/>
          <w:szCs w:val="26"/>
          <w:highlight w:val="white"/>
        </w:rPr>
        <w:t>дств гр</w:t>
      </w:r>
      <w:proofErr w:type="gramEnd"/>
      <w:r>
        <w:rPr>
          <w:rFonts w:ascii="Times New Roman CYR" w:hAnsi="Times New Roman CYR" w:cs="Times New Roman CYR"/>
          <w:sz w:val="26"/>
          <w:szCs w:val="26"/>
          <w:highlight w:val="white"/>
        </w:rPr>
        <w:t>аждан</w:t>
      </w:r>
      <w:r w:rsidR="00491B97">
        <w:rPr>
          <w:rFonts w:ascii="Times New Roman CYR" w:hAnsi="Times New Roman CYR" w:cs="Times New Roman CYR"/>
          <w:sz w:val="26"/>
          <w:szCs w:val="26"/>
          <w:highlight w:val="white"/>
        </w:rPr>
        <w:t>)</w:t>
      </w:r>
      <w:r>
        <w:rPr>
          <w:rFonts w:ascii="Times New Roman CYR" w:hAnsi="Times New Roman CYR" w:cs="Times New Roman CYR"/>
          <w:sz w:val="26"/>
          <w:szCs w:val="26"/>
          <w:highlight w:val="white"/>
        </w:rPr>
        <w:t xml:space="preserve"> на </w:t>
      </w:r>
      <w:r>
        <w:rPr>
          <w:rFonts w:ascii="Times New Roman CYR" w:hAnsi="Times New Roman CYR" w:cs="Times New Roman CYR"/>
          <w:sz w:val="26"/>
          <w:szCs w:val="26"/>
          <w:highlight w:val="white"/>
        </w:rPr>
        <w:lastRenderedPageBreak/>
        <w:t>территории МО «Город Дуд</w:t>
      </w:r>
      <w:r w:rsidR="00491B97">
        <w:rPr>
          <w:rFonts w:ascii="Times New Roman CYR" w:hAnsi="Times New Roman CYR" w:cs="Times New Roman CYR"/>
          <w:sz w:val="26"/>
          <w:szCs w:val="26"/>
          <w:highlight w:val="white"/>
        </w:rPr>
        <w:t xml:space="preserve">инка» введено 80 кв.м. </w:t>
      </w:r>
      <w:r w:rsidR="00F31A6A">
        <w:rPr>
          <w:rFonts w:ascii="Times New Roman CYR" w:hAnsi="Times New Roman CYR" w:cs="Times New Roman CYR"/>
          <w:sz w:val="26"/>
          <w:szCs w:val="26"/>
          <w:highlight w:val="white"/>
        </w:rPr>
        <w:t xml:space="preserve">жилья </w:t>
      </w:r>
      <w:r w:rsidR="00491B97">
        <w:rPr>
          <w:rFonts w:ascii="Times New Roman CYR" w:hAnsi="Times New Roman CYR" w:cs="Times New Roman CYR"/>
          <w:sz w:val="26"/>
          <w:szCs w:val="26"/>
          <w:highlight w:val="white"/>
        </w:rPr>
        <w:t xml:space="preserve">– </w:t>
      </w:r>
      <w:r>
        <w:rPr>
          <w:rFonts w:ascii="Times New Roman CYR" w:hAnsi="Times New Roman CYR" w:cs="Times New Roman CYR"/>
          <w:sz w:val="26"/>
          <w:szCs w:val="26"/>
          <w:highlight w:val="white"/>
        </w:rPr>
        <w:t>один одноквартирный дом в п. Потапово (данные указаны с округлением, согласно требованиям Росстата, фактически по разрешительным документам введено 79,2 кв.м.).</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Одним из показателей положительной динамики строительства является количество выданных уведомлений о планируемом строительстве объектов индивидуального жилищного строительства, которое в 2020 году составило 10 единиц, общей площадью 902,1 кв.м.</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Учитывая, что в п. Тухард продлено разрешение на строительство 21 многоквартирного жилого дома общей площадью 1</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793,4 кв.м., </w:t>
      </w:r>
      <w:r>
        <w:rPr>
          <w:rFonts w:ascii="Times New Roman CYR" w:hAnsi="Times New Roman CYR" w:cs="Times New Roman CYR"/>
          <w:sz w:val="26"/>
          <w:szCs w:val="26"/>
          <w:highlight w:val="white"/>
        </w:rPr>
        <w:t xml:space="preserve">в оценочном периоде на 2021 год общая площадь жилых домов, планируемая к вводу в эксплуатацию за счет средств бюджетов всех уровней, составит </w:t>
      </w:r>
      <w:r>
        <w:rPr>
          <w:rFonts w:ascii="Times New Roman CYR" w:hAnsi="Times New Roman CYR" w:cs="Times New Roman CYR"/>
          <w:sz w:val="26"/>
          <w:szCs w:val="26"/>
        </w:rPr>
        <w:t>1</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793,4 кв.м.</w:t>
      </w:r>
      <w:r>
        <w:rPr>
          <w:rFonts w:ascii="Times New Roman CYR" w:hAnsi="Times New Roman CYR" w:cs="Times New Roman CYR"/>
          <w:sz w:val="26"/>
          <w:szCs w:val="26"/>
          <w:highlight w:val="white"/>
        </w:rPr>
        <w:t xml:space="preserve"> </w:t>
      </w:r>
    </w:p>
    <w:p w:rsidR="00024D2B" w:rsidRDefault="00F31A6A"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В прогнозируемом периоде 2022-</w:t>
      </w:r>
      <w:r w:rsidR="00024D2B">
        <w:rPr>
          <w:rFonts w:ascii="Times New Roman CYR" w:hAnsi="Times New Roman CYR" w:cs="Times New Roman CYR"/>
          <w:sz w:val="26"/>
          <w:szCs w:val="26"/>
        </w:rPr>
        <w:t>2024 годов предусмотрено два возможных варианта роста показателя площади ввода жилых домов: стабильный и рецессивный.</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первому варианту показатели рассчитаны с учетом увеличения ввода в эксплуатацию при увеличении строительства объектов жилого назначения площадью 253 кв.м. - 108 кв.м. ежегодно, с учетом завершения уже начатого строительства: </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- 2</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743 кв.м. в 2022 году;</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- 2</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996 кв.м. в 2023 году;</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- 3</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104 кв.м. в 2024 году.</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По второму варианту показатели рассчитаны с учетом уменьшения общей площади и количества  строящихся объектов жилого назначения, при увеличении строительства на один жилой дом площадью 108 кв.м. ежегодно:</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- 2</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635 кв.м. в 2022 году;</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- 2</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743 кв.м. в 2023 году;</w:t>
      </w:r>
    </w:p>
    <w:p w:rsidR="00024D2B" w:rsidRDefault="00024D2B" w:rsidP="00DF6D9F">
      <w:pPr>
        <w:widowControl w:val="0"/>
        <w:autoSpaceDE w:val="0"/>
        <w:autoSpaceDN w:val="0"/>
        <w:adjustRightInd w:val="0"/>
        <w:spacing w:after="0" w:line="240" w:lineRule="auto"/>
        <w:ind w:left="120" w:firstLine="600"/>
        <w:jc w:val="both"/>
        <w:rPr>
          <w:rFonts w:ascii="Times New Roman CYR" w:hAnsi="Times New Roman CYR" w:cs="Times New Roman CYR"/>
          <w:sz w:val="26"/>
          <w:szCs w:val="26"/>
        </w:rPr>
      </w:pPr>
      <w:r>
        <w:rPr>
          <w:rFonts w:ascii="Times New Roman CYR" w:hAnsi="Times New Roman CYR" w:cs="Times New Roman CYR"/>
          <w:sz w:val="26"/>
          <w:szCs w:val="26"/>
        </w:rPr>
        <w:t>- 2</w:t>
      </w:r>
      <w:r w:rsidR="00491B97">
        <w:rPr>
          <w:rFonts w:ascii="Times New Roman CYR" w:hAnsi="Times New Roman CYR" w:cs="Times New Roman CYR"/>
          <w:sz w:val="26"/>
          <w:szCs w:val="26"/>
        </w:rPr>
        <w:t xml:space="preserve"> </w:t>
      </w:r>
      <w:r>
        <w:rPr>
          <w:rFonts w:ascii="Times New Roman CYR" w:hAnsi="Times New Roman CYR" w:cs="Times New Roman CYR"/>
          <w:sz w:val="26"/>
          <w:szCs w:val="26"/>
        </w:rPr>
        <w:t>851 кв.м. в 2024 году.</w:t>
      </w:r>
    </w:p>
    <w:p w:rsidR="00F1035C" w:rsidRPr="00F1035C" w:rsidRDefault="00F1035C" w:rsidP="00DF6D9F">
      <w:pPr>
        <w:widowControl w:val="0"/>
        <w:autoSpaceDE w:val="0"/>
        <w:autoSpaceDN w:val="0"/>
        <w:adjustRightInd w:val="0"/>
        <w:spacing w:after="0" w:line="240" w:lineRule="auto"/>
        <w:ind w:left="120" w:firstLine="600"/>
        <w:jc w:val="both"/>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5. Инвестиции</w:t>
      </w:r>
    </w:p>
    <w:p w:rsidR="00F1035C" w:rsidRPr="00F1035C" w:rsidRDefault="00F1035C" w:rsidP="00DF6D9F">
      <w:pPr>
        <w:autoSpaceDE w:val="0"/>
        <w:autoSpaceDN w:val="0"/>
        <w:adjustRightInd w:val="0"/>
        <w:spacing w:after="0" w:line="240" w:lineRule="auto"/>
        <w:rPr>
          <w:rFonts w:ascii="Times New Roman CYR" w:hAnsi="Times New Roman CYR" w:cs="Times New Roman CYR"/>
          <w:color w:val="000000"/>
          <w:sz w:val="24"/>
          <w:szCs w:val="24"/>
        </w:rPr>
      </w:pPr>
    </w:p>
    <w:p w:rsidR="00024D2B" w:rsidRDefault="00024D2B" w:rsidP="00DF6D9F">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2020 году объем инвестиций в основной капитал за счет всех источников финансирования по полному кругу хозяйствующих субъектов по муниципальному району составил 22 335 177,85 тыс. рублей, темп роста в сопоставимых ценах составил 96,86% к уровню 2019 года. В соответствии с планируемыми объемами </w:t>
      </w:r>
      <w:proofErr w:type="gramStart"/>
      <w:r>
        <w:rPr>
          <w:rFonts w:ascii="Times New Roman CYR" w:hAnsi="Times New Roman CYR" w:cs="Times New Roman CYR"/>
          <w:sz w:val="26"/>
          <w:szCs w:val="26"/>
        </w:rPr>
        <w:t>инвестиций организаций, осуществляющих свою деятельность на территории муниципального района в оценочном и прогнозном периоде темп роста общего объема инвестиций в основной капитал в сопоставимых ценах составит</w:t>
      </w:r>
      <w:proofErr w:type="gramEnd"/>
      <w:r>
        <w:rPr>
          <w:rFonts w:ascii="Times New Roman CYR" w:hAnsi="Times New Roman CYR" w:cs="Times New Roman CYR"/>
          <w:sz w:val="26"/>
          <w:szCs w:val="26"/>
        </w:rPr>
        <w:t xml:space="preserve">: </w:t>
      </w:r>
    </w:p>
    <w:p w:rsidR="00024D2B" w:rsidRDefault="00024D2B" w:rsidP="00DF6D9F">
      <w:pPr>
        <w:widowControl w:val="0"/>
        <w:numPr>
          <w:ilvl w:val="0"/>
          <w:numId w:val="1"/>
        </w:numPr>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2021 году </w:t>
      </w:r>
      <w:r>
        <w:rPr>
          <w:rFonts w:ascii="Times New Roman" w:hAnsi="Times New Roman" w:cs="Times New Roman"/>
          <w:sz w:val="26"/>
          <w:szCs w:val="26"/>
        </w:rPr>
        <w:t>–</w:t>
      </w:r>
      <w:r>
        <w:rPr>
          <w:rFonts w:ascii="Times New Roman" w:hAnsi="Times New Roman" w:cs="Times New Roman"/>
          <w:sz w:val="26"/>
          <w:szCs w:val="26"/>
          <w:lang w:val="en-US"/>
        </w:rPr>
        <w:t xml:space="preserve"> </w:t>
      </w:r>
      <w:r>
        <w:rPr>
          <w:rFonts w:ascii="Times New Roman CYR" w:hAnsi="Times New Roman CYR" w:cs="Times New Roman CYR"/>
          <w:sz w:val="26"/>
          <w:szCs w:val="26"/>
        </w:rPr>
        <w:t xml:space="preserve">149,94%; </w:t>
      </w:r>
    </w:p>
    <w:p w:rsidR="00024D2B" w:rsidRDefault="00024D2B" w:rsidP="00DF6D9F">
      <w:pPr>
        <w:widowControl w:val="0"/>
        <w:numPr>
          <w:ilvl w:val="0"/>
          <w:numId w:val="1"/>
        </w:numPr>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2022 году по 1 варианту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74,89%, по 2 варианту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77,29%;</w:t>
      </w:r>
    </w:p>
    <w:p w:rsidR="00024D2B" w:rsidRDefault="00024D2B" w:rsidP="00DF6D9F">
      <w:pPr>
        <w:widowControl w:val="0"/>
        <w:numPr>
          <w:ilvl w:val="0"/>
          <w:numId w:val="1"/>
        </w:numPr>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2023 году по 1 и 2 вариантам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106,88%;</w:t>
      </w:r>
    </w:p>
    <w:p w:rsidR="00024D2B" w:rsidRDefault="00024D2B" w:rsidP="00DF6D9F">
      <w:pPr>
        <w:widowControl w:val="0"/>
        <w:numPr>
          <w:ilvl w:val="0"/>
          <w:numId w:val="1"/>
        </w:numPr>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2024 году по 1 варианту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89,81%, по 2 варианту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89,73%.</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Общий объем инвестиций в основной капитал за счет всех источников финансирования (без субъектов малого предпринимательства и параметров неформальной деятельности) в 2020 году составил 22 320 366,00 тыс. рублей, что на 3,73% выше уровня 2019 года.</w:t>
      </w:r>
    </w:p>
    <w:p w:rsidR="00024D2B" w:rsidRDefault="00024D2B" w:rsidP="00DF6D9F">
      <w:pPr>
        <w:widowControl w:val="0"/>
        <w:autoSpaceDE w:val="0"/>
        <w:autoSpaceDN w:val="0"/>
        <w:adjustRightInd w:val="0"/>
        <w:spacing w:after="0" w:line="240" w:lineRule="auto"/>
        <w:ind w:left="20" w:firstLine="689"/>
        <w:jc w:val="both"/>
        <w:rPr>
          <w:rFonts w:ascii="Times New Roman CYR" w:hAnsi="Times New Roman CYR" w:cs="Times New Roman CYR"/>
          <w:sz w:val="26"/>
          <w:szCs w:val="26"/>
        </w:rPr>
      </w:pPr>
      <w:r>
        <w:rPr>
          <w:rFonts w:ascii="Times New Roman CYR" w:hAnsi="Times New Roman CYR" w:cs="Times New Roman CYR"/>
          <w:sz w:val="26"/>
          <w:szCs w:val="26"/>
        </w:rPr>
        <w:t>Основное влияние на уровень инвестиционных вложений в 2020 году оказали изменения объемов инвестиций в основной капитал по видам экономической деятельности:</w:t>
      </w:r>
    </w:p>
    <w:p w:rsidR="00024D2B" w:rsidRDefault="00024D2B" w:rsidP="00DF6D9F">
      <w:pPr>
        <w:numPr>
          <w:ilvl w:val="0"/>
          <w:numId w:val="1"/>
        </w:numPr>
        <w:tabs>
          <w:tab w:val="left" w:pos="0"/>
          <w:tab w:val="left" w:pos="426"/>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«Добыча полезных ископаемых» - 10 603 639,0 тыс. рублей, что на 15,99% ниже уровня 2019 года;</w:t>
      </w:r>
    </w:p>
    <w:p w:rsidR="00024D2B" w:rsidRDefault="00024D2B" w:rsidP="00DF6D9F">
      <w:pPr>
        <w:numPr>
          <w:ilvl w:val="0"/>
          <w:numId w:val="1"/>
        </w:numPr>
        <w:tabs>
          <w:tab w:val="left" w:pos="567"/>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lastRenderedPageBreak/>
        <w:t xml:space="preserve"> «Деятельность профессиональная, научная и техническая» - 9 782 832,00 тыс. рублей, что на 58,90% выше уровня 2019 года;</w:t>
      </w:r>
    </w:p>
    <w:p w:rsidR="00024D2B" w:rsidRDefault="00024D2B" w:rsidP="00DF6D9F">
      <w:pPr>
        <w:numPr>
          <w:ilvl w:val="0"/>
          <w:numId w:val="1"/>
        </w:numPr>
        <w:tabs>
          <w:tab w:val="left" w:pos="567"/>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«Транспортировка и хранение» - 860 851,00 тыс. рублей, что в 2,3 раза ниже уровня 2019 года.</w:t>
      </w:r>
    </w:p>
    <w:p w:rsidR="00024D2B" w:rsidRDefault="00024D2B" w:rsidP="00DF6D9F">
      <w:pPr>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p>
    <w:p w:rsidR="00024D2B" w:rsidRDefault="00024D2B" w:rsidP="00DF6D9F">
      <w:pPr>
        <w:autoSpaceDE w:val="0"/>
        <w:autoSpaceDN w:val="0"/>
        <w:adjustRightInd w:val="0"/>
        <w:spacing w:after="0" w:line="240" w:lineRule="auto"/>
        <w:jc w:val="center"/>
        <w:rPr>
          <w:rFonts w:ascii="Times New Roman CYR" w:hAnsi="Times New Roman CYR" w:cs="Times New Roman CYR"/>
          <w:b/>
          <w:bCs/>
          <w:sz w:val="26"/>
          <w:szCs w:val="26"/>
        </w:rPr>
      </w:pPr>
      <w:r>
        <w:rPr>
          <w:rFonts w:ascii="Times New Roman CYR" w:hAnsi="Times New Roman CYR" w:cs="Times New Roman CYR"/>
          <w:b/>
          <w:bCs/>
          <w:sz w:val="26"/>
          <w:szCs w:val="26"/>
        </w:rPr>
        <w:t xml:space="preserve">Структура инвестиций в основной капитал </w:t>
      </w:r>
    </w:p>
    <w:p w:rsidR="00024D2B" w:rsidRDefault="00024D2B" w:rsidP="00DF6D9F">
      <w:pPr>
        <w:autoSpaceDE w:val="0"/>
        <w:autoSpaceDN w:val="0"/>
        <w:adjustRightInd w:val="0"/>
        <w:spacing w:after="0" w:line="240" w:lineRule="auto"/>
        <w:jc w:val="center"/>
        <w:rPr>
          <w:rFonts w:ascii="Times New Roman CYR" w:hAnsi="Times New Roman CYR" w:cs="Times New Roman CYR"/>
          <w:b/>
          <w:bCs/>
          <w:sz w:val="26"/>
          <w:szCs w:val="26"/>
        </w:rPr>
      </w:pPr>
      <w:r>
        <w:rPr>
          <w:rFonts w:ascii="Times New Roman CYR" w:hAnsi="Times New Roman CYR" w:cs="Times New Roman CYR"/>
          <w:b/>
          <w:bCs/>
          <w:sz w:val="26"/>
          <w:szCs w:val="26"/>
        </w:rPr>
        <w:t xml:space="preserve">в разрезе видов экономической деятельности </w:t>
      </w:r>
    </w:p>
    <w:p w:rsidR="00E668FC" w:rsidRDefault="00E668FC" w:rsidP="00DF6D9F">
      <w:pPr>
        <w:autoSpaceDE w:val="0"/>
        <w:autoSpaceDN w:val="0"/>
        <w:adjustRightInd w:val="0"/>
        <w:spacing w:after="0" w:line="240" w:lineRule="auto"/>
        <w:jc w:val="center"/>
        <w:rPr>
          <w:rFonts w:ascii="Times New Roman CYR" w:hAnsi="Times New Roman CYR" w:cs="Times New Roman CYR"/>
          <w:b/>
          <w:bCs/>
          <w:sz w:val="26"/>
          <w:szCs w:val="26"/>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054"/>
        <w:gridCol w:w="1276"/>
        <w:gridCol w:w="1309"/>
      </w:tblGrid>
      <w:tr w:rsidR="00024D2B" w:rsidTr="0009130A">
        <w:trPr>
          <w:trHeight w:val="389"/>
        </w:trPr>
        <w:tc>
          <w:tcPr>
            <w:tcW w:w="7054" w:type="dxa"/>
            <w:vAlign w:val="center"/>
          </w:tcPr>
          <w:p w:rsidR="00024D2B" w:rsidRDefault="00024D2B" w:rsidP="00DF6D9F">
            <w:pPr>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Показатель</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Отчет</w:t>
            </w:r>
            <w:r>
              <w:rPr>
                <w:rFonts w:ascii="Times New Roman CYR" w:hAnsi="Times New Roman CYR" w:cs="Times New Roman CYR"/>
                <w:b/>
                <w:bCs/>
                <w:sz w:val="20"/>
                <w:szCs w:val="20"/>
              </w:rPr>
              <w:br/>
              <w:t>2020 год, %</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Прогноз</w:t>
            </w:r>
            <w:r>
              <w:rPr>
                <w:rFonts w:ascii="Times New Roman CYR" w:hAnsi="Times New Roman CYR" w:cs="Times New Roman CYR"/>
                <w:b/>
                <w:bCs/>
                <w:sz w:val="20"/>
                <w:szCs w:val="20"/>
              </w:rPr>
              <w:br/>
              <w:t>2024 год, %</w:t>
            </w:r>
          </w:p>
        </w:tc>
      </w:tr>
      <w:tr w:rsidR="00024D2B" w:rsidTr="0009130A">
        <w:trPr>
          <w:trHeight w:val="269"/>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A: Сельское, лесное хозяйство, охота, рыболовство и рыбоводство</w:t>
            </w:r>
          </w:p>
        </w:tc>
        <w:tc>
          <w:tcPr>
            <w:tcW w:w="1276" w:type="dxa"/>
            <w:shd w:val="clear" w:color="auto" w:fill="FFFFFF"/>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c>
          <w:tcPr>
            <w:tcW w:w="1309" w:type="dxa"/>
            <w:shd w:val="clear" w:color="auto" w:fill="FFFFFF"/>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r>
      <w:tr w:rsidR="00024D2B" w:rsidTr="0009130A">
        <w:trPr>
          <w:trHeight w:val="174"/>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B: Добыча полезных ископаемых</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47,51</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50,62</w:t>
            </w:r>
          </w:p>
        </w:tc>
      </w:tr>
      <w:tr w:rsidR="00024D2B" w:rsidTr="0009130A">
        <w:trPr>
          <w:trHeight w:val="120"/>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C: Обрабатывающие производства</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0,07</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0,06</w:t>
            </w:r>
          </w:p>
        </w:tc>
      </w:tr>
      <w:tr w:rsidR="00024D2B" w:rsidTr="0009130A">
        <w:trPr>
          <w:trHeight w:val="273"/>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D: Обеспечение электрической энергией, газом и паром; кондиционирование воздуха</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0,50</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0,45</w:t>
            </w:r>
          </w:p>
        </w:tc>
      </w:tr>
      <w:tr w:rsidR="00024D2B" w:rsidTr="0009130A">
        <w:trPr>
          <w:trHeight w:val="246"/>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E: Водоснабжение; водоотведение, организация сбора и утилизации отходов, деятельность по ликвидации загрязнений</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0,13</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0,11</w:t>
            </w:r>
          </w:p>
        </w:tc>
      </w:tr>
      <w:tr w:rsidR="00024D2B" w:rsidTr="0009130A">
        <w:trPr>
          <w:trHeight w:val="226"/>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F: Строительство</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r>
      <w:tr w:rsidR="00024D2B" w:rsidTr="0009130A">
        <w:trPr>
          <w:trHeight w:val="460"/>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G: Торговля оптовая и розничная; ремонт автотранспортных средств и мотоциклов</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1,89</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1,70</w:t>
            </w:r>
          </w:p>
        </w:tc>
      </w:tr>
      <w:tr w:rsidR="00024D2B" w:rsidTr="0009130A">
        <w:trPr>
          <w:trHeight w:val="230"/>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H: Транспортировка и хранение</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3,86</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3,46</w:t>
            </w:r>
          </w:p>
        </w:tc>
      </w:tr>
      <w:tr w:rsidR="00024D2B" w:rsidTr="0009130A">
        <w:trPr>
          <w:trHeight w:val="244"/>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I: Гостиницы и рестораны</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0,12</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0,11</w:t>
            </w:r>
          </w:p>
        </w:tc>
      </w:tr>
      <w:tr w:rsidR="00024D2B" w:rsidTr="0009130A">
        <w:trPr>
          <w:trHeight w:val="230"/>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J: Деятельность в области информатизации и связи</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0,01</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0,01</w:t>
            </w:r>
          </w:p>
        </w:tc>
      </w:tr>
      <w:tr w:rsidR="00024D2B" w:rsidTr="0009130A">
        <w:trPr>
          <w:trHeight w:val="230"/>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K: Деятельность финансовая и страховая</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r>
      <w:tr w:rsidR="00024D2B" w:rsidTr="0009130A">
        <w:trPr>
          <w:trHeight w:val="162"/>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L: Деятельность по операциям с недвижимым имуществом</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0,00</w:t>
            </w:r>
          </w:p>
        </w:tc>
      </w:tr>
      <w:tr w:rsidR="00024D2B" w:rsidTr="0009130A">
        <w:trPr>
          <w:trHeight w:val="230"/>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M: Деятельность профессиональная, научная и техническая</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43,83</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41,44</w:t>
            </w:r>
          </w:p>
        </w:tc>
      </w:tr>
      <w:tr w:rsidR="00024D2B" w:rsidTr="0009130A">
        <w:trPr>
          <w:trHeight w:val="244"/>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N: Деятельность административная и сопутствующие дополнительные услуги</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0,39</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0,35</w:t>
            </w:r>
          </w:p>
        </w:tc>
      </w:tr>
      <w:tr w:rsidR="00024D2B" w:rsidTr="0009130A">
        <w:trPr>
          <w:trHeight w:val="176"/>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O: Деятельность органов государственного управления по обеспечению военной безопасности, обязательному социальному обеспечению</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0,30</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0,11</w:t>
            </w:r>
          </w:p>
        </w:tc>
      </w:tr>
      <w:tr w:rsidR="00024D2B" w:rsidTr="0009130A">
        <w:trPr>
          <w:trHeight w:val="230"/>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P: Образование</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0,66</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1,50</w:t>
            </w:r>
          </w:p>
        </w:tc>
      </w:tr>
      <w:tr w:rsidR="00024D2B" w:rsidTr="0009130A">
        <w:trPr>
          <w:trHeight w:val="244"/>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Q: Деятельность в области здравоохранения и социальных услуг</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0,65</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0,03</w:t>
            </w:r>
          </w:p>
        </w:tc>
      </w:tr>
      <w:tr w:rsidR="00024D2B" w:rsidTr="0009130A">
        <w:trPr>
          <w:trHeight w:val="226"/>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R: Деятельность в области культуры, спорта, организаций досуга и развлечений</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0,06</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0,03</w:t>
            </w:r>
          </w:p>
        </w:tc>
      </w:tr>
      <w:tr w:rsidR="00024D2B" w:rsidTr="0009130A">
        <w:trPr>
          <w:trHeight w:val="247"/>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S: Предоставление прочих видов услуг</w:t>
            </w: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0,02</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0,02</w:t>
            </w:r>
          </w:p>
        </w:tc>
      </w:tr>
      <w:tr w:rsidR="00024D2B" w:rsidTr="0009130A">
        <w:trPr>
          <w:trHeight w:val="247"/>
        </w:trPr>
        <w:tc>
          <w:tcPr>
            <w:tcW w:w="7054" w:type="dxa"/>
            <w:vAlign w:val="bottom"/>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p>
        </w:tc>
        <w:tc>
          <w:tcPr>
            <w:tcW w:w="1276"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100</w:t>
            </w:r>
          </w:p>
        </w:tc>
        <w:tc>
          <w:tcPr>
            <w:tcW w:w="130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100</w:t>
            </w:r>
          </w:p>
        </w:tc>
      </w:tr>
    </w:tbl>
    <w:p w:rsidR="0014154F" w:rsidRDefault="0014154F" w:rsidP="00DF6D9F">
      <w:pPr>
        <w:autoSpaceDE w:val="0"/>
        <w:autoSpaceDN w:val="0"/>
        <w:adjustRightInd w:val="0"/>
        <w:spacing w:after="0" w:line="240" w:lineRule="auto"/>
        <w:ind w:firstLine="709"/>
        <w:jc w:val="both"/>
        <w:rPr>
          <w:rFonts w:ascii="Times New Roman CYR" w:hAnsi="Times New Roman CYR" w:cs="Times New Roman CYR"/>
          <w:sz w:val="26"/>
          <w:szCs w:val="26"/>
        </w:rPr>
      </w:pP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Прогноз объема инвестиций в основной капитал за счет всех источников финансирования (без субъектов малого предпринимательства и параметров неформальной деятельности) по муниципальному району составлен на основании официальных статистических данных, дефлятора «Инвестиции в основной капитал (капитальные вложения)», а также данных ПАО «Сургутнефтегаз», представленных только в части планируемых объемов инвестиций в основной капитал.</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К сожалению, Администрация муниципального района не располагает сведениями о планах организаций, осуществляющих деятельность на территории муниципального района, крупнейшие из которых: АО «Сузун», ПАО «Сургутнефтегаз», так как данные компании </w:t>
      </w:r>
      <w:proofErr w:type="spellStart"/>
      <w:r>
        <w:rPr>
          <w:rFonts w:ascii="Times New Roman CYR" w:hAnsi="Times New Roman CYR" w:cs="Times New Roman CYR"/>
          <w:sz w:val="26"/>
          <w:szCs w:val="26"/>
        </w:rPr>
        <w:t>недропользователи</w:t>
      </w:r>
      <w:proofErr w:type="spellEnd"/>
      <w:r>
        <w:rPr>
          <w:rFonts w:ascii="Times New Roman CYR" w:hAnsi="Times New Roman CYR" w:cs="Times New Roman CYR"/>
          <w:sz w:val="26"/>
          <w:szCs w:val="26"/>
        </w:rPr>
        <w:t xml:space="preserve"> не всегда идут на взаимодействие и зачастую оставляют запросы органов местного самоуправления муниципального района без ответов либо отказывают в предоставлении информации. Учитывая данный фактор, для осуществления оценки и прогноза объема инвестиций зачастую применяются данные прошлых лет, что, в свою очередь, отражается на корректности формируемой информации.</w:t>
      </w:r>
    </w:p>
    <w:p w:rsidR="00024D2B" w:rsidRDefault="00024D2B" w:rsidP="00DF6D9F">
      <w:pPr>
        <w:widowControl w:val="0"/>
        <w:shd w:val="clear" w:color="auto" w:fill="FFFFFF"/>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Кроме того, на территории муниципального района компанией АО </w:t>
      </w:r>
      <w:r>
        <w:rPr>
          <w:rFonts w:ascii="Times New Roman CYR" w:hAnsi="Times New Roman CYR" w:cs="Times New Roman CYR"/>
          <w:sz w:val="26"/>
          <w:szCs w:val="26"/>
        </w:rPr>
        <w:lastRenderedPageBreak/>
        <w:t xml:space="preserve">«Таймырнефтегаз» осуществляется реализация проекта «Восток Ойл», включающего в себя разработку </w:t>
      </w:r>
      <w:proofErr w:type="spellStart"/>
      <w:r>
        <w:rPr>
          <w:rFonts w:ascii="Times New Roman CYR" w:hAnsi="Times New Roman CYR" w:cs="Times New Roman CYR"/>
          <w:sz w:val="26"/>
          <w:szCs w:val="26"/>
        </w:rPr>
        <w:t>Пайяхской</w:t>
      </w:r>
      <w:proofErr w:type="spellEnd"/>
      <w:r>
        <w:rPr>
          <w:rFonts w:ascii="Times New Roman CYR" w:hAnsi="Times New Roman CYR" w:cs="Times New Roman CYR"/>
          <w:sz w:val="26"/>
          <w:szCs w:val="26"/>
        </w:rPr>
        <w:t xml:space="preserve"> группы месторождений. Информация по данному проекту также не учитывается при формировании прогноза объема инвестиций в основной капитал, ввиду непредставления компанией данных.</w:t>
      </w:r>
    </w:p>
    <w:p w:rsidR="00024D2B" w:rsidRDefault="00024D2B" w:rsidP="00DF6D9F">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оценочном и прогнозном периоде изменения спрогнозированы в большей степени за счет ожидаемых изменений объемов инвестиций в основной капитал по виду экономической деятельности «Добыча полезных ископаемых», в соответствии данными о планируемой деятельност</w:t>
      </w:r>
      <w:proofErr w:type="gramStart"/>
      <w:r>
        <w:rPr>
          <w:rFonts w:ascii="Times New Roman CYR" w:hAnsi="Times New Roman CYR" w:cs="Times New Roman CYR"/>
          <w:sz w:val="26"/>
          <w:szCs w:val="26"/>
        </w:rPr>
        <w:t>и ООО</w:t>
      </w:r>
      <w:proofErr w:type="gramEnd"/>
      <w:r>
        <w:rPr>
          <w:rFonts w:ascii="Times New Roman CYR" w:hAnsi="Times New Roman CYR" w:cs="Times New Roman CYR"/>
          <w:sz w:val="26"/>
          <w:szCs w:val="26"/>
        </w:rPr>
        <w:t xml:space="preserve"> «Северная звезда», представленными к прогнозу прошлого года.</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Таким образом, в 2021 году ожидается увеличение общего объема инвестиций в основной капитал за счет всех источников финансирования (без субъектов малого предпринимательства и параметров неформальной деятельности) до 35 179 372,82 тыс. рублей, а в 2024 году ожидается снижение до 30 599 240,88 тыс. рублей.</w:t>
      </w:r>
    </w:p>
    <w:p w:rsidR="00024D2B" w:rsidRDefault="00024D2B" w:rsidP="00DF6D9F">
      <w:pPr>
        <w:tabs>
          <w:tab w:val="left" w:pos="567"/>
        </w:tabs>
        <w:autoSpaceDE w:val="0"/>
        <w:autoSpaceDN w:val="0"/>
        <w:adjustRightInd w:val="0"/>
        <w:spacing w:after="0" w:line="240" w:lineRule="auto"/>
        <w:jc w:val="both"/>
        <w:rPr>
          <w:rFonts w:ascii="Times New Roman CYR" w:hAnsi="Times New Roman CYR" w:cs="Times New Roman CYR"/>
          <w:sz w:val="26"/>
          <w:szCs w:val="26"/>
        </w:rPr>
      </w:pPr>
    </w:p>
    <w:p w:rsidR="00024D2B" w:rsidRDefault="00024D2B" w:rsidP="00DF6D9F">
      <w:pPr>
        <w:tabs>
          <w:tab w:val="left" w:pos="567"/>
        </w:tabs>
        <w:autoSpaceDE w:val="0"/>
        <w:autoSpaceDN w:val="0"/>
        <w:adjustRightInd w:val="0"/>
        <w:spacing w:after="0" w:line="240" w:lineRule="auto"/>
        <w:jc w:val="center"/>
        <w:rPr>
          <w:rFonts w:ascii="Times New Roman CYR" w:hAnsi="Times New Roman CYR" w:cs="Times New Roman CYR"/>
          <w:b/>
          <w:bCs/>
          <w:sz w:val="26"/>
          <w:szCs w:val="26"/>
        </w:rPr>
      </w:pPr>
      <w:r>
        <w:rPr>
          <w:rFonts w:ascii="Times New Roman CYR" w:hAnsi="Times New Roman CYR" w:cs="Times New Roman CYR"/>
          <w:b/>
          <w:bCs/>
          <w:sz w:val="26"/>
          <w:szCs w:val="26"/>
        </w:rPr>
        <w:t xml:space="preserve">Инвестиционные проекты, реализуемые на территории </w:t>
      </w:r>
    </w:p>
    <w:p w:rsidR="00024D2B" w:rsidRDefault="00024D2B" w:rsidP="00DF6D9F">
      <w:pPr>
        <w:tabs>
          <w:tab w:val="left" w:pos="567"/>
        </w:tabs>
        <w:autoSpaceDE w:val="0"/>
        <w:autoSpaceDN w:val="0"/>
        <w:adjustRightInd w:val="0"/>
        <w:spacing w:after="0" w:line="240" w:lineRule="auto"/>
        <w:jc w:val="center"/>
        <w:rPr>
          <w:rFonts w:ascii="Times New Roman CYR" w:hAnsi="Times New Roman CYR" w:cs="Times New Roman CYR"/>
          <w:b/>
          <w:bCs/>
          <w:sz w:val="26"/>
          <w:szCs w:val="26"/>
        </w:rPr>
      </w:pPr>
      <w:r>
        <w:rPr>
          <w:rFonts w:ascii="Times New Roman CYR" w:hAnsi="Times New Roman CYR" w:cs="Times New Roman CYR"/>
          <w:b/>
          <w:bCs/>
          <w:sz w:val="26"/>
          <w:szCs w:val="26"/>
        </w:rPr>
        <w:t xml:space="preserve">муниципального района </w:t>
      </w:r>
    </w:p>
    <w:p w:rsidR="00024D2B" w:rsidRDefault="00024D2B" w:rsidP="00DF6D9F">
      <w:pPr>
        <w:autoSpaceDE w:val="0"/>
        <w:autoSpaceDN w:val="0"/>
        <w:adjustRightInd w:val="0"/>
        <w:spacing w:after="0" w:line="240" w:lineRule="auto"/>
        <w:ind w:firstLine="709"/>
        <w:jc w:val="right"/>
        <w:rPr>
          <w:rFonts w:ascii="Times New Roman CYR" w:hAnsi="Times New Roman CYR" w:cs="Times New Roman CYR"/>
          <w:sz w:val="26"/>
          <w:szCs w:val="26"/>
        </w:rPr>
      </w:pPr>
      <w:r>
        <w:rPr>
          <w:rFonts w:ascii="Times New Roman CYR" w:hAnsi="Times New Roman CYR" w:cs="Times New Roman CYR"/>
          <w:b/>
          <w:bCs/>
          <w:sz w:val="20"/>
          <w:szCs w:val="20"/>
        </w:rPr>
        <w:t>(тыс. рублей)</w:t>
      </w:r>
    </w:p>
    <w:tbl>
      <w:tblPr>
        <w:tblW w:w="0" w:type="auto"/>
        <w:jc w:val="right"/>
        <w:tblInd w:w="-2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37"/>
        <w:gridCol w:w="2881"/>
        <w:gridCol w:w="1179"/>
        <w:gridCol w:w="17"/>
        <w:gridCol w:w="1283"/>
        <w:gridCol w:w="17"/>
        <w:gridCol w:w="1290"/>
        <w:gridCol w:w="17"/>
        <w:gridCol w:w="1288"/>
        <w:gridCol w:w="17"/>
        <w:gridCol w:w="1266"/>
        <w:gridCol w:w="17"/>
      </w:tblGrid>
      <w:tr w:rsidR="00024D2B" w:rsidTr="0009130A">
        <w:trPr>
          <w:gridAfter w:val="1"/>
          <w:wAfter w:w="17" w:type="dxa"/>
          <w:trHeight w:val="931"/>
          <w:jc w:val="right"/>
        </w:trPr>
        <w:tc>
          <w:tcPr>
            <w:tcW w:w="437" w:type="dxa"/>
          </w:tcPr>
          <w:p w:rsidR="00024D2B" w:rsidRDefault="00024D2B" w:rsidP="00DF6D9F">
            <w:pPr>
              <w:autoSpaceDE w:val="0"/>
              <w:autoSpaceDN w:val="0"/>
              <w:adjustRightInd w:val="0"/>
              <w:spacing w:after="0" w:line="240" w:lineRule="auto"/>
              <w:ind w:left="-123" w:right="-113"/>
              <w:jc w:val="center"/>
              <w:rPr>
                <w:rFonts w:ascii="Times New Roman CYR" w:hAnsi="Times New Roman CYR" w:cs="Times New Roman CYR"/>
                <w:b/>
                <w:bCs/>
                <w:sz w:val="20"/>
                <w:szCs w:val="20"/>
              </w:rPr>
            </w:pPr>
            <w:r>
              <w:rPr>
                <w:rFonts w:ascii="Times New Roman" w:hAnsi="Times New Roman" w:cs="Times New Roman"/>
                <w:b/>
                <w:bCs/>
                <w:sz w:val="20"/>
                <w:szCs w:val="20"/>
              </w:rPr>
              <w:t>№</w:t>
            </w:r>
          </w:p>
          <w:p w:rsidR="00024D2B" w:rsidRDefault="00024D2B" w:rsidP="00DF6D9F">
            <w:pPr>
              <w:autoSpaceDE w:val="0"/>
              <w:autoSpaceDN w:val="0"/>
              <w:adjustRightInd w:val="0"/>
              <w:spacing w:after="0" w:line="240" w:lineRule="auto"/>
              <w:ind w:left="-123" w:right="-113"/>
              <w:jc w:val="center"/>
              <w:rPr>
                <w:rFonts w:ascii="Times New Roman CYR" w:hAnsi="Times New Roman CYR" w:cs="Times New Roman CYR"/>
                <w:b/>
                <w:bCs/>
                <w:sz w:val="20"/>
                <w:szCs w:val="20"/>
              </w:rPr>
            </w:pPr>
            <w:proofErr w:type="gramStart"/>
            <w:r>
              <w:rPr>
                <w:rFonts w:ascii="Times New Roman CYR" w:hAnsi="Times New Roman CYR" w:cs="Times New Roman CYR"/>
                <w:b/>
                <w:bCs/>
                <w:sz w:val="20"/>
                <w:szCs w:val="20"/>
              </w:rPr>
              <w:t>п</w:t>
            </w:r>
            <w:proofErr w:type="gramEnd"/>
            <w:r>
              <w:rPr>
                <w:rFonts w:ascii="Times New Roman CYR" w:hAnsi="Times New Roman CYR" w:cs="Times New Roman CYR"/>
                <w:b/>
                <w:bCs/>
                <w:sz w:val="20"/>
                <w:szCs w:val="20"/>
              </w:rPr>
              <w:t>/п</w:t>
            </w:r>
          </w:p>
          <w:p w:rsidR="00024D2B" w:rsidRDefault="00024D2B" w:rsidP="00DF6D9F">
            <w:pPr>
              <w:autoSpaceDE w:val="0"/>
              <w:autoSpaceDN w:val="0"/>
              <w:adjustRightInd w:val="0"/>
              <w:spacing w:after="0" w:line="240" w:lineRule="auto"/>
              <w:jc w:val="center"/>
              <w:rPr>
                <w:rFonts w:ascii="Times New Roman CYR" w:hAnsi="Times New Roman CYR" w:cs="Times New Roman CYR"/>
                <w:b/>
                <w:bCs/>
                <w:sz w:val="20"/>
                <w:szCs w:val="20"/>
              </w:rPr>
            </w:pPr>
          </w:p>
        </w:tc>
        <w:tc>
          <w:tcPr>
            <w:tcW w:w="2881" w:type="dxa"/>
          </w:tcPr>
          <w:p w:rsidR="00024D2B" w:rsidRDefault="00024D2B" w:rsidP="00DF6D9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color w:val="000000"/>
                <w:sz w:val="20"/>
                <w:szCs w:val="20"/>
              </w:rPr>
              <w:t xml:space="preserve">Наименование реализуемых инвестиционных проектов и видов экономической деятельности </w:t>
            </w:r>
          </w:p>
        </w:tc>
        <w:tc>
          <w:tcPr>
            <w:tcW w:w="1179" w:type="dxa"/>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Отчет 2020</w:t>
            </w:r>
          </w:p>
        </w:tc>
        <w:tc>
          <w:tcPr>
            <w:tcW w:w="1300" w:type="dxa"/>
            <w:gridSpan w:val="2"/>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Оценка 2021</w:t>
            </w:r>
          </w:p>
        </w:tc>
        <w:tc>
          <w:tcPr>
            <w:tcW w:w="1307" w:type="dxa"/>
            <w:gridSpan w:val="2"/>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Прогноз 2022</w:t>
            </w:r>
          </w:p>
        </w:tc>
        <w:tc>
          <w:tcPr>
            <w:tcW w:w="1305" w:type="dxa"/>
            <w:gridSpan w:val="2"/>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Прогноз 2023</w:t>
            </w:r>
          </w:p>
        </w:tc>
        <w:tc>
          <w:tcPr>
            <w:tcW w:w="1283" w:type="dxa"/>
            <w:gridSpan w:val="2"/>
          </w:tcPr>
          <w:p w:rsidR="00024D2B" w:rsidRDefault="00024D2B" w:rsidP="00DF6D9F">
            <w:pPr>
              <w:autoSpaceDE w:val="0"/>
              <w:autoSpaceDN w:val="0"/>
              <w:adjustRightInd w:val="0"/>
              <w:spacing w:after="0" w:line="240" w:lineRule="auto"/>
              <w:ind w:right="-1"/>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Прогноз 2024</w:t>
            </w:r>
          </w:p>
        </w:tc>
      </w:tr>
      <w:tr w:rsidR="00024D2B" w:rsidTr="0009130A">
        <w:trPr>
          <w:gridAfter w:val="1"/>
          <w:wAfter w:w="17" w:type="dxa"/>
          <w:trHeight w:val="235"/>
          <w:jc w:val="right"/>
        </w:trPr>
        <w:tc>
          <w:tcPr>
            <w:tcW w:w="9692" w:type="dxa"/>
            <w:gridSpan w:val="11"/>
          </w:tcPr>
          <w:p w:rsidR="00024D2B" w:rsidRDefault="00024D2B" w:rsidP="00DF6D9F">
            <w:pPr>
              <w:autoSpaceDE w:val="0"/>
              <w:autoSpaceDN w:val="0"/>
              <w:adjustRightInd w:val="0"/>
              <w:spacing w:after="0" w:line="240" w:lineRule="auto"/>
              <w:ind w:right="-1"/>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ООО «Северная звезда»</w:t>
            </w:r>
          </w:p>
        </w:tc>
      </w:tr>
      <w:tr w:rsidR="00024D2B" w:rsidTr="0009130A">
        <w:trPr>
          <w:trHeight w:val="828"/>
          <w:jc w:val="right"/>
        </w:trPr>
        <w:tc>
          <w:tcPr>
            <w:tcW w:w="437" w:type="dxa"/>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w:t>
            </w:r>
          </w:p>
        </w:tc>
        <w:tc>
          <w:tcPr>
            <w:tcW w:w="2881" w:type="dxa"/>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Освоение </w:t>
            </w:r>
            <w:proofErr w:type="spellStart"/>
            <w:r>
              <w:rPr>
                <w:rFonts w:ascii="Times New Roman CYR" w:hAnsi="Times New Roman CYR" w:cs="Times New Roman CYR"/>
                <w:color w:val="000000"/>
                <w:sz w:val="20"/>
                <w:szCs w:val="20"/>
              </w:rPr>
              <w:t>Сырадасайского</w:t>
            </w:r>
            <w:proofErr w:type="spellEnd"/>
            <w:r>
              <w:rPr>
                <w:rFonts w:ascii="Times New Roman CYR" w:hAnsi="Times New Roman CYR" w:cs="Times New Roman CYR"/>
                <w:color w:val="000000"/>
                <w:sz w:val="20"/>
                <w:szCs w:val="20"/>
              </w:rPr>
              <w:t xml:space="preserve"> каменноугольного месторождения</w:t>
            </w:r>
          </w:p>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(реализация 2018-2024 гг.)</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485 000,0</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15 468 576,0</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7 136 958,0</w:t>
            </w:r>
          </w:p>
        </w:tc>
        <w:tc>
          <w:tcPr>
            <w:tcW w:w="1305"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10 086 149,0</w:t>
            </w:r>
          </w:p>
        </w:tc>
        <w:tc>
          <w:tcPr>
            <w:tcW w:w="1283"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7 113 663,0</w:t>
            </w:r>
          </w:p>
        </w:tc>
      </w:tr>
      <w:tr w:rsidR="00024D2B" w:rsidTr="0009130A">
        <w:trPr>
          <w:trHeight w:val="489"/>
          <w:jc w:val="right"/>
        </w:trPr>
        <w:tc>
          <w:tcPr>
            <w:tcW w:w="3318" w:type="dxa"/>
            <w:gridSpan w:val="2"/>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Объем инвестиций всего, в том числе:</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485 000,0</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15 468 576,0</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7 136 958,0</w:t>
            </w:r>
          </w:p>
        </w:tc>
        <w:tc>
          <w:tcPr>
            <w:tcW w:w="1305"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10 086 149,0</w:t>
            </w:r>
          </w:p>
        </w:tc>
        <w:tc>
          <w:tcPr>
            <w:tcW w:w="1283"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7 113 663,0</w:t>
            </w:r>
          </w:p>
        </w:tc>
      </w:tr>
      <w:tr w:rsidR="00024D2B" w:rsidTr="0009130A">
        <w:trPr>
          <w:trHeight w:val="457"/>
          <w:jc w:val="right"/>
        </w:trPr>
        <w:tc>
          <w:tcPr>
            <w:tcW w:w="3318" w:type="dxa"/>
            <w:gridSpan w:val="2"/>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за счет собственных средств организаций</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485 000,0</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2 000 000,0</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1 000 000,0</w:t>
            </w:r>
          </w:p>
        </w:tc>
        <w:tc>
          <w:tcPr>
            <w:tcW w:w="1305"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2 000 000,0</w:t>
            </w:r>
          </w:p>
        </w:tc>
        <w:tc>
          <w:tcPr>
            <w:tcW w:w="1283"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255 346,0</w:t>
            </w:r>
          </w:p>
        </w:tc>
      </w:tr>
      <w:tr w:rsidR="00024D2B" w:rsidTr="0009130A">
        <w:trPr>
          <w:trHeight w:val="393"/>
          <w:jc w:val="right"/>
        </w:trPr>
        <w:tc>
          <w:tcPr>
            <w:tcW w:w="3318" w:type="dxa"/>
            <w:gridSpan w:val="2"/>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за счет привлеченных средств организаций</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13 468 576,0</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6 136 958,0</w:t>
            </w:r>
          </w:p>
        </w:tc>
        <w:tc>
          <w:tcPr>
            <w:tcW w:w="1305"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8 086 149,0</w:t>
            </w:r>
          </w:p>
        </w:tc>
        <w:tc>
          <w:tcPr>
            <w:tcW w:w="1283"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6 858 317,0</w:t>
            </w:r>
          </w:p>
        </w:tc>
      </w:tr>
      <w:tr w:rsidR="00024D2B" w:rsidTr="0009130A">
        <w:trPr>
          <w:gridAfter w:val="1"/>
          <w:wAfter w:w="17" w:type="dxa"/>
          <w:trHeight w:val="213"/>
          <w:jc w:val="right"/>
        </w:trPr>
        <w:tc>
          <w:tcPr>
            <w:tcW w:w="9692" w:type="dxa"/>
            <w:gridSpan w:val="11"/>
          </w:tcPr>
          <w:p w:rsidR="00024D2B" w:rsidRDefault="00024D2B" w:rsidP="00DF6D9F">
            <w:pPr>
              <w:autoSpaceDE w:val="0"/>
              <w:autoSpaceDN w:val="0"/>
              <w:adjustRightInd w:val="0"/>
              <w:spacing w:after="0" w:line="240" w:lineRule="auto"/>
              <w:ind w:right="-1"/>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АО «Таймырнефтегаз»</w:t>
            </w:r>
          </w:p>
        </w:tc>
      </w:tr>
      <w:tr w:rsidR="00024D2B" w:rsidTr="0009130A">
        <w:trPr>
          <w:trHeight w:val="408"/>
          <w:jc w:val="right"/>
        </w:trPr>
        <w:tc>
          <w:tcPr>
            <w:tcW w:w="437" w:type="dxa"/>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w:t>
            </w:r>
          </w:p>
        </w:tc>
        <w:tc>
          <w:tcPr>
            <w:tcW w:w="2881" w:type="dxa"/>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Восток Ойл</w:t>
            </w:r>
          </w:p>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(реализация 2020-2036 гг.)</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5"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283"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r>
      <w:tr w:rsidR="00024D2B" w:rsidTr="0009130A">
        <w:trPr>
          <w:trHeight w:val="408"/>
          <w:jc w:val="right"/>
        </w:trPr>
        <w:tc>
          <w:tcPr>
            <w:tcW w:w="3318" w:type="dxa"/>
            <w:gridSpan w:val="2"/>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Объем инвестиций всего, в том числе:</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5"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283"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r>
      <w:tr w:rsidR="00024D2B" w:rsidTr="0009130A">
        <w:trPr>
          <w:trHeight w:val="408"/>
          <w:jc w:val="right"/>
        </w:trPr>
        <w:tc>
          <w:tcPr>
            <w:tcW w:w="3318" w:type="dxa"/>
            <w:gridSpan w:val="2"/>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за счет собственных средств организаций</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5"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283"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r>
      <w:tr w:rsidR="00024D2B" w:rsidTr="0009130A">
        <w:trPr>
          <w:trHeight w:val="408"/>
          <w:jc w:val="right"/>
        </w:trPr>
        <w:tc>
          <w:tcPr>
            <w:tcW w:w="3318" w:type="dxa"/>
            <w:gridSpan w:val="2"/>
          </w:tcPr>
          <w:p w:rsidR="00024D2B" w:rsidRDefault="00024D2B" w:rsidP="00DF6D9F">
            <w:pPr>
              <w:widowControl w:val="0"/>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за счет привлеченных средств организаций</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305"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c>
          <w:tcPr>
            <w:tcW w:w="1283"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sz w:val="20"/>
                <w:szCs w:val="20"/>
              </w:rPr>
            </w:pPr>
            <w:r>
              <w:rPr>
                <w:rFonts w:ascii="Times New Roman CYR" w:hAnsi="Times New Roman CYR" w:cs="Times New Roman CYR"/>
                <w:sz w:val="20"/>
                <w:szCs w:val="20"/>
              </w:rPr>
              <w:t>н/д</w:t>
            </w:r>
          </w:p>
        </w:tc>
      </w:tr>
      <w:tr w:rsidR="00024D2B" w:rsidTr="0009130A">
        <w:trPr>
          <w:trHeight w:val="408"/>
          <w:jc w:val="right"/>
        </w:trPr>
        <w:tc>
          <w:tcPr>
            <w:tcW w:w="3318" w:type="dxa"/>
            <w:gridSpan w:val="2"/>
          </w:tcPr>
          <w:p w:rsidR="00024D2B" w:rsidRDefault="00024D2B" w:rsidP="00DF6D9F">
            <w:pPr>
              <w:widowControl w:val="0"/>
              <w:autoSpaceDE w:val="0"/>
              <w:autoSpaceDN w:val="0"/>
              <w:adjustRightInd w:val="0"/>
              <w:spacing w:after="0" w:line="240" w:lineRule="auto"/>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Вид экономической деятельности «В» «Добыча полезных ископаемых»</w:t>
            </w:r>
          </w:p>
        </w:tc>
        <w:tc>
          <w:tcPr>
            <w:tcW w:w="1196"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485 000,0</w:t>
            </w:r>
          </w:p>
        </w:tc>
        <w:tc>
          <w:tcPr>
            <w:tcW w:w="1300"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15 468 576,0</w:t>
            </w:r>
          </w:p>
        </w:tc>
        <w:tc>
          <w:tcPr>
            <w:tcW w:w="1307" w:type="dxa"/>
            <w:gridSpan w:val="2"/>
          </w:tcPr>
          <w:p w:rsidR="00024D2B" w:rsidRDefault="00024D2B" w:rsidP="00DF6D9F">
            <w:pPr>
              <w:autoSpaceDE w:val="0"/>
              <w:autoSpaceDN w:val="0"/>
              <w:adjustRightInd w:val="0"/>
              <w:spacing w:after="0" w:line="240" w:lineRule="auto"/>
              <w:jc w:val="right"/>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7 136 958,0</w:t>
            </w:r>
          </w:p>
        </w:tc>
        <w:tc>
          <w:tcPr>
            <w:tcW w:w="1305"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10 086 149,0</w:t>
            </w:r>
          </w:p>
        </w:tc>
        <w:tc>
          <w:tcPr>
            <w:tcW w:w="1283" w:type="dxa"/>
            <w:gridSpan w:val="2"/>
          </w:tcPr>
          <w:p w:rsidR="00024D2B" w:rsidRDefault="00024D2B" w:rsidP="00DF6D9F">
            <w:pPr>
              <w:autoSpaceDE w:val="0"/>
              <w:autoSpaceDN w:val="0"/>
              <w:adjustRightInd w:val="0"/>
              <w:spacing w:after="0" w:line="240" w:lineRule="auto"/>
              <w:ind w:right="-1"/>
              <w:jc w:val="right"/>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7 113 663,0</w:t>
            </w:r>
          </w:p>
        </w:tc>
      </w:tr>
    </w:tbl>
    <w:p w:rsidR="00024D2B" w:rsidRDefault="00024D2B" w:rsidP="00DF6D9F">
      <w:pPr>
        <w:widowControl w:val="0"/>
        <w:shd w:val="clear" w:color="auto" w:fill="FFFFFF"/>
        <w:autoSpaceDE w:val="0"/>
        <w:autoSpaceDN w:val="0"/>
        <w:adjustRightInd w:val="0"/>
        <w:spacing w:after="0" w:line="240" w:lineRule="auto"/>
        <w:jc w:val="center"/>
        <w:rPr>
          <w:rFonts w:ascii="Times New Roman CYR" w:hAnsi="Times New Roman CYR" w:cs="Times New Roman CYR"/>
          <w:b/>
          <w:bCs/>
          <w:sz w:val="26"/>
          <w:szCs w:val="26"/>
        </w:rPr>
      </w:pPr>
    </w:p>
    <w:p w:rsidR="00024D2B" w:rsidRDefault="00024D2B" w:rsidP="00DF6D9F">
      <w:pPr>
        <w:widowControl w:val="0"/>
        <w:shd w:val="clear" w:color="auto" w:fill="FFFFFF"/>
        <w:autoSpaceDE w:val="0"/>
        <w:autoSpaceDN w:val="0"/>
        <w:adjustRightInd w:val="0"/>
        <w:spacing w:after="0" w:line="240" w:lineRule="auto"/>
        <w:jc w:val="center"/>
        <w:rPr>
          <w:rFonts w:ascii="Times New Roman CYR" w:hAnsi="Times New Roman CYR" w:cs="Times New Roman CYR"/>
          <w:b/>
          <w:bCs/>
          <w:sz w:val="26"/>
          <w:szCs w:val="26"/>
        </w:rPr>
      </w:pPr>
      <w:r>
        <w:rPr>
          <w:rFonts w:ascii="Times New Roman CYR" w:hAnsi="Times New Roman CYR" w:cs="Times New Roman CYR"/>
          <w:b/>
          <w:bCs/>
          <w:sz w:val="26"/>
          <w:szCs w:val="26"/>
        </w:rPr>
        <w:t xml:space="preserve">Объем инвестиций в основной капитал </w:t>
      </w:r>
    </w:p>
    <w:p w:rsidR="00024D2B" w:rsidRDefault="00024D2B" w:rsidP="00DF6D9F">
      <w:pPr>
        <w:widowControl w:val="0"/>
        <w:shd w:val="clear" w:color="auto" w:fill="FFFFFF"/>
        <w:autoSpaceDE w:val="0"/>
        <w:autoSpaceDN w:val="0"/>
        <w:adjustRightInd w:val="0"/>
        <w:spacing w:after="0" w:line="240" w:lineRule="auto"/>
        <w:jc w:val="center"/>
        <w:rPr>
          <w:rFonts w:ascii="Times New Roman CYR" w:hAnsi="Times New Roman CYR" w:cs="Times New Roman CYR"/>
          <w:b/>
          <w:bCs/>
          <w:sz w:val="26"/>
          <w:szCs w:val="26"/>
        </w:rPr>
      </w:pPr>
      <w:r>
        <w:rPr>
          <w:rFonts w:ascii="Times New Roman CYR" w:hAnsi="Times New Roman CYR" w:cs="Times New Roman CYR"/>
          <w:b/>
          <w:bCs/>
          <w:sz w:val="26"/>
          <w:szCs w:val="26"/>
        </w:rPr>
        <w:t xml:space="preserve">(за исключением бюджетных средств) в расчете на 1 человека населения </w:t>
      </w:r>
    </w:p>
    <w:p w:rsidR="00024D2B" w:rsidRDefault="00024D2B" w:rsidP="00DF6D9F">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6"/>
          <w:szCs w:val="26"/>
        </w:rPr>
      </w:pPr>
    </w:p>
    <w:tbl>
      <w:tblPr>
        <w:tblW w:w="9663" w:type="dxa"/>
        <w:tblInd w:w="25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2410"/>
        <w:gridCol w:w="1541"/>
        <w:gridCol w:w="1436"/>
        <w:gridCol w:w="1445"/>
        <w:gridCol w:w="1418"/>
        <w:gridCol w:w="1413"/>
      </w:tblGrid>
      <w:tr w:rsidR="00024D2B" w:rsidTr="0014154F">
        <w:trPr>
          <w:trHeight w:val="478"/>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Наименование показателя</w:t>
            </w:r>
          </w:p>
        </w:tc>
        <w:tc>
          <w:tcPr>
            <w:tcW w:w="1541" w:type="dxa"/>
            <w:tcBorders>
              <w:top w:val="single" w:sz="4" w:space="0" w:color="000000"/>
              <w:left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2020 отчет</w:t>
            </w:r>
          </w:p>
        </w:tc>
        <w:tc>
          <w:tcPr>
            <w:tcW w:w="1436" w:type="dxa"/>
            <w:tcBorders>
              <w:top w:val="single" w:sz="4" w:space="0" w:color="000000"/>
              <w:left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2021 оценка</w:t>
            </w:r>
          </w:p>
        </w:tc>
        <w:tc>
          <w:tcPr>
            <w:tcW w:w="1445" w:type="dxa"/>
            <w:tcBorders>
              <w:top w:val="single" w:sz="4" w:space="0" w:color="000000"/>
              <w:left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2022 прогноз</w:t>
            </w:r>
          </w:p>
        </w:tc>
        <w:tc>
          <w:tcPr>
            <w:tcW w:w="1418" w:type="dxa"/>
            <w:tcBorders>
              <w:top w:val="single" w:sz="4" w:space="0" w:color="000000"/>
              <w:left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2023 прогноз</w:t>
            </w:r>
          </w:p>
        </w:tc>
        <w:tc>
          <w:tcPr>
            <w:tcW w:w="1413" w:type="dxa"/>
            <w:tcBorders>
              <w:top w:val="single" w:sz="4" w:space="0" w:color="000000"/>
              <w:left w:val="single" w:sz="4" w:space="0" w:color="000000"/>
              <w:bottom w:val="single" w:sz="4" w:space="0" w:color="000000"/>
            </w:tcBorders>
          </w:tcPr>
          <w:p w:rsidR="00024D2B" w:rsidRDefault="00024D2B" w:rsidP="00DF6D9F">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2024 прогноз</w:t>
            </w:r>
          </w:p>
        </w:tc>
      </w:tr>
      <w:tr w:rsidR="00024D2B" w:rsidTr="0014154F">
        <w:trPr>
          <w:trHeight w:val="450"/>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Объем инвестиций в основной капитал - всего, тыс. рублей*</w:t>
            </w:r>
          </w:p>
        </w:tc>
        <w:tc>
          <w:tcPr>
            <w:tcW w:w="1541"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22 320 366,00</w:t>
            </w:r>
          </w:p>
        </w:tc>
        <w:tc>
          <w:tcPr>
            <w:tcW w:w="1436"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35 179 372,82</w:t>
            </w:r>
          </w:p>
        </w:tc>
        <w:tc>
          <w:tcPr>
            <w:tcW w:w="1445"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28 640 846,57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32 296 201,40</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30 599 240,88</w:t>
            </w:r>
          </w:p>
        </w:tc>
      </w:tr>
      <w:tr w:rsidR="00024D2B" w:rsidTr="0014154F">
        <w:trPr>
          <w:trHeight w:val="548"/>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lastRenderedPageBreak/>
              <w:t>Из них бюджетные средства, в том числе:</w:t>
            </w:r>
          </w:p>
        </w:tc>
        <w:tc>
          <w:tcPr>
            <w:tcW w:w="1541"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374 750,00</w:t>
            </w:r>
          </w:p>
        </w:tc>
        <w:tc>
          <w:tcPr>
            <w:tcW w:w="1436"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576 751,16</w:t>
            </w:r>
          </w:p>
        </w:tc>
        <w:tc>
          <w:tcPr>
            <w:tcW w:w="1445" w:type="dxa"/>
            <w:tcBorders>
              <w:top w:val="nil"/>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495 355,51</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431 759,04</w:t>
            </w:r>
          </w:p>
        </w:tc>
        <w:tc>
          <w:tcPr>
            <w:tcW w:w="1413" w:type="dxa"/>
            <w:tcBorders>
              <w:top w:val="nil"/>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499 452,14</w:t>
            </w:r>
          </w:p>
        </w:tc>
      </w:tr>
      <w:tr w:rsidR="00024D2B" w:rsidTr="0014154F">
        <w:trPr>
          <w:trHeight w:val="287"/>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-федеральный бюджет</w:t>
            </w:r>
          </w:p>
        </w:tc>
        <w:tc>
          <w:tcPr>
            <w:tcW w:w="1541"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110 605,00</w:t>
            </w:r>
          </w:p>
        </w:tc>
        <w:tc>
          <w:tcPr>
            <w:tcW w:w="1436"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57 925,23</w:t>
            </w:r>
          </w:p>
        </w:tc>
        <w:tc>
          <w:tcPr>
            <w:tcW w:w="1445"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23 385,62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21 849,01</w:t>
            </w:r>
          </w:p>
        </w:tc>
        <w:tc>
          <w:tcPr>
            <w:tcW w:w="1413"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21 849,01</w:t>
            </w:r>
          </w:p>
        </w:tc>
      </w:tr>
      <w:tr w:rsidR="00024D2B" w:rsidTr="0014154F">
        <w:trPr>
          <w:trHeight w:val="300"/>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-краевой бюджет</w:t>
            </w:r>
          </w:p>
        </w:tc>
        <w:tc>
          <w:tcPr>
            <w:tcW w:w="1541" w:type="dxa"/>
            <w:tcBorders>
              <w:top w:val="nil"/>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79 178,00</w:t>
            </w:r>
          </w:p>
        </w:tc>
        <w:tc>
          <w:tcPr>
            <w:tcW w:w="1436" w:type="dxa"/>
            <w:tcBorders>
              <w:top w:val="nil"/>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314 005,25</w:t>
            </w:r>
          </w:p>
        </w:tc>
        <w:tc>
          <w:tcPr>
            <w:tcW w:w="1445" w:type="dxa"/>
            <w:tcBorders>
              <w:top w:val="nil"/>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391 346,41</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351 270,84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433 857,54</w:t>
            </w:r>
          </w:p>
        </w:tc>
      </w:tr>
      <w:tr w:rsidR="00024D2B" w:rsidTr="0014154F">
        <w:trPr>
          <w:trHeight w:val="325"/>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-муниципальный бюджет</w:t>
            </w:r>
          </w:p>
        </w:tc>
        <w:tc>
          <w:tcPr>
            <w:tcW w:w="1541"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184 967,00</w:t>
            </w:r>
          </w:p>
        </w:tc>
        <w:tc>
          <w:tcPr>
            <w:tcW w:w="1436"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204 820,68</w:t>
            </w:r>
          </w:p>
        </w:tc>
        <w:tc>
          <w:tcPr>
            <w:tcW w:w="1445"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80 623,48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58 639,19</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43 745,59</w:t>
            </w:r>
          </w:p>
        </w:tc>
      </w:tr>
      <w:tr w:rsidR="00024D2B" w:rsidTr="0014154F">
        <w:trPr>
          <w:trHeight w:val="683"/>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Объем инвестиций без бюджетных средств, тыс. рублей</w:t>
            </w:r>
          </w:p>
        </w:tc>
        <w:tc>
          <w:tcPr>
            <w:tcW w:w="1541"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21 945 616,00</w:t>
            </w:r>
          </w:p>
        </w:tc>
        <w:tc>
          <w:tcPr>
            <w:tcW w:w="1436"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34 602 621,66</w:t>
            </w:r>
          </w:p>
        </w:tc>
        <w:tc>
          <w:tcPr>
            <w:tcW w:w="1445"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28 145 491,06</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31 864 442,36</w:t>
            </w:r>
          </w:p>
        </w:tc>
        <w:tc>
          <w:tcPr>
            <w:tcW w:w="1413" w:type="dxa"/>
            <w:tcBorders>
              <w:top w:val="nil"/>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30 099 788,74</w:t>
            </w:r>
          </w:p>
        </w:tc>
      </w:tr>
      <w:tr w:rsidR="00024D2B" w:rsidTr="0014154F">
        <w:trPr>
          <w:trHeight w:val="626"/>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Среднегодовая численность населения, чел.</w:t>
            </w:r>
          </w:p>
        </w:tc>
        <w:tc>
          <w:tcPr>
            <w:tcW w:w="1541"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31 440</w:t>
            </w:r>
          </w:p>
        </w:tc>
        <w:tc>
          <w:tcPr>
            <w:tcW w:w="1436"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31 233</w:t>
            </w:r>
          </w:p>
        </w:tc>
        <w:tc>
          <w:tcPr>
            <w:tcW w:w="1445" w:type="dxa"/>
            <w:tcBorders>
              <w:top w:val="single" w:sz="4" w:space="0" w:color="auto"/>
              <w:left w:val="single" w:sz="4" w:space="0" w:color="auto"/>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30 771</w:t>
            </w:r>
          </w:p>
        </w:tc>
        <w:tc>
          <w:tcPr>
            <w:tcW w:w="1418"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30 313</w:t>
            </w:r>
          </w:p>
        </w:tc>
        <w:tc>
          <w:tcPr>
            <w:tcW w:w="1413"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29 857</w:t>
            </w:r>
          </w:p>
        </w:tc>
      </w:tr>
      <w:tr w:rsidR="00024D2B" w:rsidTr="0014154F">
        <w:trPr>
          <w:trHeight w:val="693"/>
        </w:trPr>
        <w:tc>
          <w:tcPr>
            <w:tcW w:w="2410" w:type="dxa"/>
            <w:tcBorders>
              <w:top w:val="single" w:sz="4" w:space="0" w:color="000000"/>
              <w:bottom w:val="single" w:sz="4" w:space="0" w:color="000000"/>
              <w:right w:val="single" w:sz="4" w:space="0" w:color="000000"/>
            </w:tcBorders>
          </w:tcPr>
          <w:p w:rsidR="00024D2B" w:rsidRDefault="00024D2B" w:rsidP="00DF6D9F">
            <w:pPr>
              <w:autoSpaceDE w:val="0"/>
              <w:autoSpaceDN w:val="0"/>
              <w:adjustRightInd w:val="0"/>
              <w:spacing w:after="0" w:line="240" w:lineRule="auto"/>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 xml:space="preserve">Объем инвестиций </w:t>
            </w:r>
          </w:p>
          <w:p w:rsidR="00024D2B" w:rsidRDefault="00024D2B" w:rsidP="00DF6D9F">
            <w:pPr>
              <w:autoSpaceDE w:val="0"/>
              <w:autoSpaceDN w:val="0"/>
              <w:adjustRightInd w:val="0"/>
              <w:spacing w:after="0" w:line="240" w:lineRule="auto"/>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(без бюджетных средств)</w:t>
            </w:r>
          </w:p>
          <w:p w:rsidR="00024D2B" w:rsidRDefault="00024D2B" w:rsidP="00DF6D9F">
            <w:pPr>
              <w:autoSpaceDE w:val="0"/>
              <w:autoSpaceDN w:val="0"/>
              <w:adjustRightInd w:val="0"/>
              <w:spacing w:after="0" w:line="240" w:lineRule="auto"/>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 xml:space="preserve"> на 1 жителя, рублей</w:t>
            </w:r>
          </w:p>
        </w:tc>
        <w:tc>
          <w:tcPr>
            <w:tcW w:w="1541" w:type="dxa"/>
            <w:tcBorders>
              <w:top w:val="single" w:sz="4" w:space="0" w:color="auto"/>
              <w:left w:val="single" w:sz="4" w:space="0" w:color="auto"/>
              <w:bottom w:val="single" w:sz="4" w:space="0" w:color="auto"/>
              <w:right w:val="single" w:sz="4" w:space="0" w:color="auto"/>
            </w:tcBorders>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698 015,78</w:t>
            </w:r>
          </w:p>
        </w:tc>
        <w:tc>
          <w:tcPr>
            <w:tcW w:w="1436"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1 107886,58</w:t>
            </w:r>
          </w:p>
        </w:tc>
        <w:tc>
          <w:tcPr>
            <w:tcW w:w="1445"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914 675,87</w:t>
            </w:r>
          </w:p>
        </w:tc>
        <w:tc>
          <w:tcPr>
            <w:tcW w:w="1418"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1 051 180,76</w:t>
            </w:r>
          </w:p>
        </w:tc>
        <w:tc>
          <w:tcPr>
            <w:tcW w:w="1413" w:type="dxa"/>
            <w:tcBorders>
              <w:top w:val="single" w:sz="4" w:space="0" w:color="auto"/>
              <w:left w:val="nil"/>
              <w:bottom w:val="single" w:sz="4" w:space="0" w:color="auto"/>
              <w:right w:val="single" w:sz="4" w:space="0" w:color="auto"/>
            </w:tcBorders>
            <w:shd w:val="clear" w:color="000000" w:fill="FFFFFF"/>
            <w:vAlign w:val="bottom"/>
          </w:tcPr>
          <w:p w:rsidR="00024D2B" w:rsidRDefault="00024D2B" w:rsidP="00DF6D9F">
            <w:pPr>
              <w:autoSpaceDE w:val="0"/>
              <w:autoSpaceDN w:val="0"/>
              <w:adjustRightInd w:val="0"/>
              <w:spacing w:after="0" w:line="240" w:lineRule="auto"/>
              <w:jc w:val="right"/>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1 008 131,72</w:t>
            </w:r>
          </w:p>
        </w:tc>
      </w:tr>
    </w:tbl>
    <w:p w:rsidR="00024D2B" w:rsidRDefault="00024D2B" w:rsidP="00DF6D9F">
      <w:pPr>
        <w:autoSpaceDE w:val="0"/>
        <w:autoSpaceDN w:val="0"/>
        <w:adjustRightInd w:val="0"/>
        <w:spacing w:after="0" w:line="240" w:lineRule="auto"/>
        <w:rPr>
          <w:rFonts w:ascii="Times New Roman CYR" w:hAnsi="Times New Roman CYR" w:cs="Times New Roman CYR"/>
          <w:sz w:val="18"/>
          <w:szCs w:val="18"/>
        </w:rPr>
      </w:pPr>
      <w:r>
        <w:rPr>
          <w:rFonts w:ascii="Times New Roman CYR" w:hAnsi="Times New Roman CYR" w:cs="Times New Roman CYR"/>
          <w:i/>
          <w:iCs/>
          <w:color w:val="000000"/>
          <w:sz w:val="18"/>
          <w:szCs w:val="18"/>
        </w:rPr>
        <w:t>* Для расчета «Объем инвестиций в основной капитал (за исключением бюджетных средств) в расчете на 1 человека населения» - объем инвестиций в основной капитал - всего, учитывается без субъектов малого предпринимательства.</w:t>
      </w:r>
    </w:p>
    <w:p w:rsidR="00E668FC" w:rsidRPr="00E668FC" w:rsidRDefault="00E668FC" w:rsidP="00DF6D9F">
      <w:pPr>
        <w:autoSpaceDE w:val="0"/>
        <w:autoSpaceDN w:val="0"/>
        <w:adjustRightInd w:val="0"/>
        <w:spacing w:after="0" w:line="240" w:lineRule="auto"/>
        <w:rPr>
          <w:rFonts w:ascii="Times New Roman CYR" w:hAnsi="Times New Roman CYR" w:cs="Times New Roman CYR"/>
          <w:b/>
          <w:bCs/>
          <w:color w:val="000000"/>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6. Транспорт и связь</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CB7FCD">
      <w:pPr>
        <w:widowControl w:val="0"/>
        <w:autoSpaceDE w:val="0"/>
        <w:autoSpaceDN w:val="0"/>
        <w:adjustRightInd w:val="0"/>
        <w:spacing w:after="0" w:line="240" w:lineRule="auto"/>
        <w:ind w:firstLine="709"/>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Транспорт</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Учитывая особенности географического положения и природно-климатических условий муниципального района, </w:t>
      </w:r>
      <w:r w:rsidRPr="00C20A10">
        <w:rPr>
          <w:rFonts w:ascii="Times New Roman CYR" w:hAnsi="Times New Roman CYR" w:cs="Times New Roman CYR"/>
          <w:sz w:val="26"/>
          <w:szCs w:val="26"/>
        </w:rPr>
        <w:t xml:space="preserve">количество </w:t>
      </w:r>
      <w:r w:rsidR="00C20A10" w:rsidRPr="00C20A10">
        <w:rPr>
          <w:rFonts w:ascii="Times New Roman CYR" w:hAnsi="Times New Roman CYR" w:cs="Times New Roman CYR"/>
          <w:sz w:val="26"/>
          <w:szCs w:val="26"/>
        </w:rPr>
        <w:t>населенных пунктов</w:t>
      </w:r>
      <w:r w:rsidRPr="00C20A10">
        <w:rPr>
          <w:rFonts w:ascii="Times New Roman CYR" w:hAnsi="Times New Roman CYR" w:cs="Times New Roman CYR"/>
          <w:sz w:val="26"/>
          <w:szCs w:val="26"/>
        </w:rPr>
        <w:t xml:space="preserve"> муниципального района, не обеспеченных автодорожной связью, составляет 27 единиц.</w:t>
      </w:r>
      <w:r>
        <w:rPr>
          <w:rFonts w:ascii="Times New Roman CYR" w:hAnsi="Times New Roman CYR" w:cs="Times New Roman CYR"/>
          <w:sz w:val="26"/>
          <w:szCs w:val="26"/>
        </w:rPr>
        <w:t xml:space="preserve"> Регулярное автобусное</w:t>
      </w:r>
      <w:r w:rsidR="00A23B9A">
        <w:rPr>
          <w:rFonts w:ascii="Times New Roman CYR" w:hAnsi="Times New Roman CYR" w:cs="Times New Roman CYR"/>
          <w:sz w:val="26"/>
          <w:szCs w:val="26"/>
        </w:rPr>
        <w:t>,</w:t>
      </w:r>
      <w:r w:rsidR="00A23B9A" w:rsidRPr="00A23B9A">
        <w:rPr>
          <w:rFonts w:ascii="Times New Roman CYR" w:hAnsi="Times New Roman CYR" w:cs="Times New Roman CYR"/>
          <w:sz w:val="26"/>
          <w:szCs w:val="26"/>
        </w:rPr>
        <w:t xml:space="preserve"> </w:t>
      </w:r>
      <w:r w:rsidR="00A23B9A">
        <w:rPr>
          <w:rFonts w:ascii="Times New Roman CYR" w:hAnsi="Times New Roman CYR" w:cs="Times New Roman CYR"/>
          <w:sz w:val="26"/>
          <w:szCs w:val="26"/>
        </w:rPr>
        <w:t>железнодорожное</w:t>
      </w:r>
      <w:r>
        <w:rPr>
          <w:rFonts w:ascii="Times New Roman CYR" w:hAnsi="Times New Roman CYR" w:cs="Times New Roman CYR"/>
          <w:sz w:val="26"/>
          <w:szCs w:val="26"/>
        </w:rPr>
        <w:t xml:space="preserve"> сообщение между населенными пунктами муниципального района и административным центром (г.</w:t>
      </w:r>
      <w:r w:rsidR="00A23B9A">
        <w:rPr>
          <w:rFonts w:ascii="Times New Roman CYR" w:hAnsi="Times New Roman CYR" w:cs="Times New Roman CYR"/>
          <w:sz w:val="26"/>
          <w:szCs w:val="26"/>
        </w:rPr>
        <w:t xml:space="preserve"> Дудинка) отсутствует,</w:t>
      </w:r>
      <w:r w:rsidR="00A23B9A" w:rsidRPr="00A23B9A">
        <w:rPr>
          <w:rFonts w:ascii="Times New Roman CYR" w:hAnsi="Times New Roman CYR" w:cs="Times New Roman CYR"/>
          <w:sz w:val="26"/>
          <w:szCs w:val="26"/>
        </w:rPr>
        <w:t xml:space="preserve"> </w:t>
      </w:r>
      <w:r w:rsidR="00A23B9A">
        <w:rPr>
          <w:rFonts w:ascii="Times New Roman CYR" w:hAnsi="Times New Roman CYR" w:cs="Times New Roman CYR"/>
          <w:sz w:val="26"/>
          <w:szCs w:val="26"/>
        </w:rPr>
        <w:t>ввиду отсутствия как таковых автомобильных дорог круглогодичного действия и железных дорог, связывающих населенные пун</w:t>
      </w:r>
      <w:r w:rsidR="00225D05">
        <w:rPr>
          <w:rFonts w:ascii="Times New Roman CYR" w:hAnsi="Times New Roman CYR" w:cs="Times New Roman CYR"/>
          <w:sz w:val="26"/>
          <w:szCs w:val="26"/>
        </w:rPr>
        <w:t xml:space="preserve">кты с административным центром. </w:t>
      </w:r>
      <w:r>
        <w:rPr>
          <w:rFonts w:ascii="Times New Roman CYR" w:hAnsi="Times New Roman CYR" w:cs="Times New Roman CYR"/>
          <w:sz w:val="26"/>
          <w:szCs w:val="26"/>
        </w:rPr>
        <w:t xml:space="preserve">Единственным круглогодичным транспортом, осуществляющим пассажирские перевозки, является авиационный транспорт. </w:t>
      </w:r>
      <w:proofErr w:type="gramStart"/>
      <w:r>
        <w:rPr>
          <w:rFonts w:ascii="Times New Roman CYR" w:hAnsi="Times New Roman CYR" w:cs="Times New Roman CYR"/>
          <w:sz w:val="26"/>
          <w:szCs w:val="26"/>
        </w:rPr>
        <w:t>В связи с чем, доля населения, проживающего в населенных пунктах, не имеющих регулярного автобусного и (или) железнодорожного сообщения с административным центром, в общей численности населения муниципального района в 2020 году составила 100%, в оценочном и прогнозируемом периодах изменений значения данного показателя не ожидается.</w:t>
      </w:r>
      <w:proofErr w:type="gramEnd"/>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Общее количество единиц </w:t>
      </w:r>
      <w:r w:rsidR="008C4471">
        <w:rPr>
          <w:rFonts w:ascii="Times New Roman CYR" w:hAnsi="Times New Roman CYR" w:cs="Times New Roman CYR"/>
          <w:sz w:val="26"/>
          <w:szCs w:val="26"/>
        </w:rPr>
        <w:t>грузового автотранспорта</w:t>
      </w:r>
      <w:r w:rsidR="00F31A6A">
        <w:rPr>
          <w:rFonts w:ascii="Times New Roman CYR" w:hAnsi="Times New Roman CYR" w:cs="Times New Roman CYR"/>
          <w:sz w:val="26"/>
          <w:szCs w:val="26"/>
        </w:rPr>
        <w:t xml:space="preserve"> организаций</w:t>
      </w:r>
      <w:r>
        <w:rPr>
          <w:rFonts w:ascii="Times New Roman CYR" w:hAnsi="Times New Roman CYR" w:cs="Times New Roman CYR"/>
          <w:sz w:val="26"/>
          <w:szCs w:val="26"/>
        </w:rPr>
        <w:t xml:space="preserve"> по состоянию на 01.01.202</w:t>
      </w:r>
      <w:r w:rsidR="00F31A6A">
        <w:rPr>
          <w:rFonts w:ascii="Times New Roman CYR" w:hAnsi="Times New Roman CYR" w:cs="Times New Roman CYR"/>
          <w:sz w:val="26"/>
          <w:szCs w:val="26"/>
        </w:rPr>
        <w:t>1 года по статистическим данным</w:t>
      </w:r>
      <w:r>
        <w:rPr>
          <w:rFonts w:ascii="Times New Roman CYR" w:hAnsi="Times New Roman CYR" w:cs="Times New Roman CYR"/>
          <w:sz w:val="26"/>
          <w:szCs w:val="26"/>
        </w:rPr>
        <w:t xml:space="preserve"> составляет 16</w:t>
      </w:r>
      <w:r w:rsidR="00C20A10">
        <w:rPr>
          <w:rFonts w:ascii="Times New Roman CYR" w:hAnsi="Times New Roman CYR" w:cs="Times New Roman CYR"/>
          <w:sz w:val="26"/>
          <w:szCs w:val="26"/>
        </w:rPr>
        <w:t>9</w:t>
      </w:r>
      <w:r>
        <w:rPr>
          <w:rFonts w:ascii="Times New Roman CYR" w:hAnsi="Times New Roman CYR" w:cs="Times New Roman CYR"/>
          <w:sz w:val="26"/>
          <w:szCs w:val="26"/>
        </w:rPr>
        <w:t xml:space="preserve"> единиц, </w:t>
      </w:r>
      <w:r w:rsidR="00F31A6A">
        <w:rPr>
          <w:rFonts w:ascii="Times New Roman CYR" w:hAnsi="Times New Roman CYR" w:cs="Times New Roman CYR"/>
          <w:sz w:val="26"/>
          <w:szCs w:val="26"/>
        </w:rPr>
        <w:t xml:space="preserve">в том числе, </w:t>
      </w:r>
      <w:r>
        <w:rPr>
          <w:rFonts w:ascii="Times New Roman CYR" w:hAnsi="Times New Roman CYR" w:cs="Times New Roman CYR"/>
          <w:sz w:val="26"/>
          <w:szCs w:val="26"/>
        </w:rPr>
        <w:t xml:space="preserve">количество единиц </w:t>
      </w:r>
      <w:r w:rsidR="008C4471">
        <w:rPr>
          <w:rFonts w:ascii="Times New Roman CYR" w:hAnsi="Times New Roman CYR" w:cs="Times New Roman CYR"/>
          <w:sz w:val="26"/>
          <w:szCs w:val="26"/>
        </w:rPr>
        <w:t>грузового автотранспорта</w:t>
      </w:r>
      <w:r>
        <w:rPr>
          <w:rFonts w:ascii="Times New Roman CYR" w:hAnsi="Times New Roman CYR" w:cs="Times New Roman CYR"/>
          <w:sz w:val="26"/>
          <w:szCs w:val="26"/>
        </w:rPr>
        <w:t xml:space="preserve"> крупных и средних организаций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157 единиц. </w:t>
      </w:r>
      <w:r w:rsidR="00F043E6">
        <w:rPr>
          <w:rFonts w:ascii="Times New Roman CYR" w:hAnsi="Times New Roman CYR" w:cs="Times New Roman CYR"/>
          <w:sz w:val="26"/>
          <w:szCs w:val="26"/>
        </w:rPr>
        <w:t>П</w:t>
      </w:r>
      <w:r>
        <w:rPr>
          <w:rFonts w:ascii="Times New Roman CYR" w:hAnsi="Times New Roman CYR" w:cs="Times New Roman CYR"/>
          <w:sz w:val="26"/>
          <w:szCs w:val="26"/>
        </w:rPr>
        <w:t>о официальным данным, предоставленным Отделом МВД России по Таймырскому Долгано-Ненецкому району, количество зарегистрированных единиц автотранспорта</w:t>
      </w:r>
      <w:r w:rsidR="008C4471">
        <w:rPr>
          <w:rFonts w:ascii="Times New Roman CYR" w:hAnsi="Times New Roman CYR" w:cs="Times New Roman CYR"/>
          <w:sz w:val="26"/>
          <w:szCs w:val="26"/>
        </w:rPr>
        <w:t xml:space="preserve"> </w:t>
      </w:r>
      <w:proofErr w:type="gramStart"/>
      <w:r>
        <w:rPr>
          <w:rFonts w:ascii="Times New Roman CYR" w:hAnsi="Times New Roman CYR" w:cs="Times New Roman CYR"/>
          <w:sz w:val="26"/>
          <w:szCs w:val="26"/>
        </w:rPr>
        <w:t>на конец</w:t>
      </w:r>
      <w:proofErr w:type="gramEnd"/>
      <w:r>
        <w:rPr>
          <w:rFonts w:ascii="Times New Roman CYR" w:hAnsi="Times New Roman CYR" w:cs="Times New Roman CYR"/>
          <w:sz w:val="26"/>
          <w:szCs w:val="26"/>
        </w:rPr>
        <w:t xml:space="preserve"> </w:t>
      </w:r>
      <w:r w:rsidR="00F31A6A">
        <w:rPr>
          <w:rFonts w:ascii="Times New Roman CYR" w:hAnsi="Times New Roman CYR" w:cs="Times New Roman CYR"/>
          <w:sz w:val="26"/>
          <w:szCs w:val="26"/>
        </w:rPr>
        <w:t>2020 года</w:t>
      </w:r>
      <w:r>
        <w:rPr>
          <w:rFonts w:ascii="Times New Roman CYR" w:hAnsi="Times New Roman CYR" w:cs="Times New Roman CYR"/>
          <w:sz w:val="26"/>
          <w:szCs w:val="26"/>
        </w:rPr>
        <w:t xml:space="preserve"> состав</w:t>
      </w:r>
      <w:r w:rsidR="00F31A6A">
        <w:rPr>
          <w:rFonts w:ascii="Times New Roman CYR" w:hAnsi="Times New Roman CYR" w:cs="Times New Roman CYR"/>
          <w:sz w:val="26"/>
          <w:szCs w:val="26"/>
        </w:rPr>
        <w:t>ило</w:t>
      </w:r>
      <w:r>
        <w:rPr>
          <w:rFonts w:ascii="Times New Roman CYR" w:hAnsi="Times New Roman CYR" w:cs="Times New Roman CYR"/>
          <w:sz w:val="26"/>
          <w:szCs w:val="26"/>
        </w:rPr>
        <w:t xml:space="preserve"> 6 078 ед., количество транспортных средств зарегистрированных за юридическими лицами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843 ед.</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Регулярные пассажирские перевозки автомобильным транспортом</w:t>
      </w:r>
      <w:r w:rsidR="00F31A6A">
        <w:rPr>
          <w:rFonts w:ascii="Times New Roman CYR" w:hAnsi="Times New Roman CYR" w:cs="Times New Roman CYR"/>
          <w:sz w:val="26"/>
          <w:szCs w:val="26"/>
        </w:rPr>
        <w:t xml:space="preserve"> </w:t>
      </w:r>
      <w:r>
        <w:rPr>
          <w:rFonts w:ascii="Times New Roman CYR" w:hAnsi="Times New Roman CYR" w:cs="Times New Roman CYR"/>
          <w:sz w:val="26"/>
          <w:szCs w:val="26"/>
        </w:rPr>
        <w:t>на территории муниципального района осуществляются единственным предприятием автомобильного транспорта муниципальным унитарным предприятием «</w:t>
      </w:r>
      <w:proofErr w:type="spellStart"/>
      <w:r>
        <w:rPr>
          <w:rFonts w:ascii="Times New Roman CYR" w:hAnsi="Times New Roman CYR" w:cs="Times New Roman CYR"/>
          <w:sz w:val="26"/>
          <w:szCs w:val="26"/>
        </w:rPr>
        <w:t>Пассажиравтотранс</w:t>
      </w:r>
      <w:proofErr w:type="spellEnd"/>
      <w:r>
        <w:rPr>
          <w:rFonts w:ascii="Times New Roman CYR" w:hAnsi="Times New Roman CYR" w:cs="Times New Roman CYR"/>
          <w:sz w:val="26"/>
          <w:szCs w:val="26"/>
        </w:rPr>
        <w:t xml:space="preserve">». В 2020 году предприятие осуществляло пассажирские перевозки по пяти автобусным маршрутам (двум междугородним маршрутам («Дудинка - Норильск», «Дудинка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аэропорт «Норильск») и трем внутригородским маршрутам). </w:t>
      </w:r>
      <w:proofErr w:type="gramStart"/>
      <w:r>
        <w:rPr>
          <w:rFonts w:ascii="Times New Roman CYR" w:hAnsi="Times New Roman CYR" w:cs="Times New Roman CYR"/>
          <w:sz w:val="26"/>
          <w:szCs w:val="26"/>
        </w:rPr>
        <w:t>Общая протяженность всех автобусных маршрутов в 2020 году составила 182,7 км, в оценочном и прогнозируемом периодах планируется сохранение значения данного показателя.</w:t>
      </w:r>
      <w:proofErr w:type="gramEnd"/>
      <w:r>
        <w:rPr>
          <w:rFonts w:ascii="Times New Roman CYR" w:hAnsi="Times New Roman CYR" w:cs="Times New Roman CYR"/>
          <w:sz w:val="26"/>
          <w:szCs w:val="26"/>
        </w:rPr>
        <w:t xml:space="preserve"> Общее количество технически исправных транспортных средств (автобусов), муниципальной формы собственности, предназначенных для </w:t>
      </w:r>
      <w:r>
        <w:rPr>
          <w:rFonts w:ascii="Times New Roman CYR" w:hAnsi="Times New Roman CYR" w:cs="Times New Roman CYR"/>
          <w:sz w:val="26"/>
          <w:szCs w:val="26"/>
        </w:rPr>
        <w:lastRenderedPageBreak/>
        <w:t>обслуживания маршрутов общего пользования, в 2020 году составило 12 единиц. В 2020 году количество перевезенных пассажиров автомобиль</w:t>
      </w:r>
      <w:r w:rsidR="00F31A6A">
        <w:rPr>
          <w:rFonts w:ascii="Times New Roman CYR" w:hAnsi="Times New Roman CYR" w:cs="Times New Roman CYR"/>
          <w:sz w:val="26"/>
          <w:szCs w:val="26"/>
        </w:rPr>
        <w:t>ным транспортом составило 117,9 тыс. чел.</w:t>
      </w:r>
      <w:r>
        <w:rPr>
          <w:rFonts w:ascii="Times New Roman CYR" w:hAnsi="Times New Roman CYR" w:cs="Times New Roman CYR"/>
          <w:sz w:val="26"/>
          <w:szCs w:val="26"/>
        </w:rPr>
        <w:t xml:space="preserve"> </w:t>
      </w:r>
      <w:r w:rsidR="00225D05">
        <w:rPr>
          <w:rFonts w:ascii="Times New Roman CYR" w:hAnsi="Times New Roman CYR" w:cs="Times New Roman CYR"/>
          <w:sz w:val="26"/>
          <w:szCs w:val="26"/>
        </w:rPr>
        <w:t>или</w:t>
      </w:r>
      <w:r>
        <w:rPr>
          <w:rFonts w:ascii="Times New Roman CYR" w:hAnsi="Times New Roman CYR" w:cs="Times New Roman CYR"/>
          <w:sz w:val="26"/>
          <w:szCs w:val="26"/>
        </w:rPr>
        <w:t xml:space="preserve"> 101,0% от объема перевезенных пассажиров в 2019 году.</w:t>
      </w:r>
      <w:r>
        <w:rPr>
          <w:rFonts w:ascii="Calibri" w:hAnsi="Calibri" w:cs="Calibri"/>
          <w:sz w:val="26"/>
          <w:szCs w:val="26"/>
        </w:rPr>
        <w:t xml:space="preserve"> </w:t>
      </w:r>
      <w:r>
        <w:rPr>
          <w:rFonts w:ascii="Times New Roman CYR" w:hAnsi="Times New Roman CYR" w:cs="Times New Roman CYR"/>
          <w:sz w:val="26"/>
          <w:szCs w:val="26"/>
        </w:rPr>
        <w:t>Незначительное изменение показателей за 2020 год</w:t>
      </w:r>
      <w:r w:rsidR="00225D05">
        <w:rPr>
          <w:rFonts w:ascii="Times New Roman CYR" w:hAnsi="Times New Roman CYR" w:cs="Times New Roman CYR"/>
          <w:sz w:val="26"/>
          <w:szCs w:val="26"/>
        </w:rPr>
        <w:t>,</w:t>
      </w:r>
      <w:r>
        <w:rPr>
          <w:rFonts w:ascii="Times New Roman CYR" w:hAnsi="Times New Roman CYR" w:cs="Times New Roman CYR"/>
          <w:sz w:val="26"/>
          <w:szCs w:val="26"/>
        </w:rPr>
        <w:t xml:space="preserve"> по сравнению с аналогичным периодом прошлого года</w:t>
      </w:r>
      <w:r w:rsidR="00225D05">
        <w:rPr>
          <w:rFonts w:ascii="Times New Roman CYR" w:hAnsi="Times New Roman CYR" w:cs="Times New Roman CYR"/>
          <w:sz w:val="26"/>
          <w:szCs w:val="26"/>
        </w:rPr>
        <w:t>,</w:t>
      </w:r>
      <w:r>
        <w:rPr>
          <w:rFonts w:ascii="Times New Roman CYR" w:hAnsi="Times New Roman CYR" w:cs="Times New Roman CYR"/>
          <w:sz w:val="26"/>
          <w:szCs w:val="26"/>
        </w:rPr>
        <w:t xml:space="preserve"> обусловлено возросшим спросом населения по услугам автомобильного транспорта по междугородным маршрутам.</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 Основные объемы грузовых перевозок автомобильным транспортом осуществляются крупным предприятием автомобильного транспорта Заполярным транспортным филиалом ПАО «ГМК «Норильский никель». За отчетный период данным транспортным предприятием перевезено (отправлено) грузов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21,97 тыс. тонн, что составило 111,5% от объемов 2019 года.</w:t>
      </w:r>
      <w:r>
        <w:rPr>
          <w:rFonts w:ascii="Calibri" w:hAnsi="Calibri" w:cs="Calibri"/>
          <w:sz w:val="26"/>
          <w:szCs w:val="26"/>
        </w:rPr>
        <w:t xml:space="preserve"> </w:t>
      </w:r>
      <w:r>
        <w:rPr>
          <w:rFonts w:ascii="Times New Roman CYR" w:hAnsi="Times New Roman CYR" w:cs="Times New Roman CYR"/>
          <w:sz w:val="26"/>
          <w:szCs w:val="26"/>
        </w:rPr>
        <w:t>Изменение показателей за 2020 год по отношению к аналогичному периоду предшествующего года связано с уменьшением привлечения сторонних организаций, для перевозки грузов автомобильным транспортом</w:t>
      </w:r>
      <w:proofErr w:type="gramStart"/>
      <w:r>
        <w:rPr>
          <w:rFonts w:ascii="Times New Roman CYR" w:hAnsi="Times New Roman CYR" w:cs="Times New Roman CYR"/>
          <w:sz w:val="26"/>
          <w:szCs w:val="26"/>
        </w:rPr>
        <w:t xml:space="preserve"> .</w:t>
      </w:r>
      <w:proofErr w:type="gramEnd"/>
      <w:r>
        <w:rPr>
          <w:rFonts w:ascii="Times New Roman CYR" w:hAnsi="Times New Roman CYR" w:cs="Times New Roman CYR"/>
          <w:sz w:val="26"/>
          <w:szCs w:val="26"/>
        </w:rPr>
        <w:t xml:space="preserve">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Предприятиями воздушного транспорта, осуществляющими регулярные пассажирские перевозки на территории муниципального района, в 2020 году являлись: АО «Норильск Авиа» и АО «КрасАвиа». В 2020 году предприятиями воздушного транспорта перевезено 53,382 тыс. пасс</w:t>
      </w:r>
      <w:proofErr w:type="gramStart"/>
      <w:r>
        <w:rPr>
          <w:rFonts w:ascii="Times New Roman CYR" w:hAnsi="Times New Roman CYR" w:cs="Times New Roman CYR"/>
          <w:sz w:val="26"/>
          <w:szCs w:val="26"/>
        </w:rPr>
        <w:t xml:space="preserve">., </w:t>
      </w:r>
      <w:proofErr w:type="gramEnd"/>
      <w:r>
        <w:rPr>
          <w:rFonts w:ascii="Times New Roman CYR" w:hAnsi="Times New Roman CYR" w:cs="Times New Roman CYR"/>
          <w:sz w:val="26"/>
          <w:szCs w:val="26"/>
        </w:rPr>
        <w:t xml:space="preserve">что составляет 95,4% от показателей 2019 года.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 </w:t>
      </w:r>
      <w:proofErr w:type="gramStart"/>
      <w:r>
        <w:rPr>
          <w:rFonts w:ascii="Times New Roman CYR" w:hAnsi="Times New Roman CYR" w:cs="Times New Roman CYR"/>
          <w:sz w:val="26"/>
          <w:szCs w:val="26"/>
        </w:rPr>
        <w:t>Основными предприятиями внутреннего водного транспорта, осуществляющими регулярные пассажирские перевозки на территории муниципального района в 2020 году являлись</w:t>
      </w:r>
      <w:proofErr w:type="gramEnd"/>
      <w:r>
        <w:rPr>
          <w:rFonts w:ascii="Times New Roman CYR" w:hAnsi="Times New Roman CYR" w:cs="Times New Roman CYR"/>
          <w:sz w:val="26"/>
          <w:szCs w:val="26"/>
        </w:rPr>
        <w:t>: ООО «Промысловое хозяйство Енисей», АО «Хатангский морской торговый порт». За отчетный период перевезено 8,003 тыс. пасс. - 105,9% к 2019 году. Увеличение показателя в 2020 году связано</w:t>
      </w:r>
      <w:r>
        <w:rPr>
          <w:rFonts w:ascii="Calibri" w:hAnsi="Calibri" w:cs="Calibri"/>
          <w:sz w:val="26"/>
          <w:szCs w:val="26"/>
        </w:rPr>
        <w:t xml:space="preserve"> </w:t>
      </w:r>
      <w:r>
        <w:rPr>
          <w:rFonts w:ascii="Times New Roman CYR" w:hAnsi="Times New Roman CYR" w:cs="Times New Roman CYR"/>
          <w:sz w:val="26"/>
          <w:szCs w:val="26"/>
        </w:rPr>
        <w:t xml:space="preserve">с необходимостью выполнения дополнительных пассажирских рейсов </w:t>
      </w:r>
      <w:proofErr w:type="spellStart"/>
      <w:r>
        <w:rPr>
          <w:rFonts w:ascii="Times New Roman CYR" w:hAnsi="Times New Roman CYR" w:cs="Times New Roman CYR"/>
          <w:sz w:val="26"/>
          <w:szCs w:val="26"/>
        </w:rPr>
        <w:t>тх</w:t>
      </w:r>
      <w:proofErr w:type="spellEnd"/>
      <w:r>
        <w:rPr>
          <w:rFonts w:ascii="Times New Roman CYR" w:hAnsi="Times New Roman CYR" w:cs="Times New Roman CYR"/>
          <w:sz w:val="26"/>
          <w:szCs w:val="26"/>
        </w:rPr>
        <w:t xml:space="preserve"> «Таймыр» по реке Хатанга, преимущественно в направлении северных населенных пунктов - Новорыбная, Сындасско, Попигай, а также т/х «СП-4» в направлении населенного пункта Носок.</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На территории муниципального района в настоящее время основным предприятием осуществляющим транспортировку газа и газового конденсата основным потребителям </w:t>
      </w:r>
      <w:r w:rsidR="004D1543">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предприятиям Заполярного филиала «Норильский Никель», АО «НТЭК» и промышленным предприятиям Норильского промышленного района и Таймырского Долгано-Ненецкого муниципального района является АО «</w:t>
      </w:r>
      <w:proofErr w:type="spellStart"/>
      <w:r>
        <w:rPr>
          <w:rFonts w:ascii="Times New Roman CYR" w:hAnsi="Times New Roman CYR" w:cs="Times New Roman CYR"/>
          <w:sz w:val="26"/>
          <w:szCs w:val="26"/>
        </w:rPr>
        <w:t>Норильсктрансгаз</w:t>
      </w:r>
      <w:proofErr w:type="spellEnd"/>
      <w:r>
        <w:rPr>
          <w:rFonts w:ascii="Times New Roman CYR" w:hAnsi="Times New Roman CYR" w:cs="Times New Roman CYR"/>
          <w:sz w:val="26"/>
          <w:szCs w:val="26"/>
        </w:rPr>
        <w:t>».</w:t>
      </w:r>
    </w:p>
    <w:p w:rsidR="00024D2B" w:rsidRDefault="00024D2B" w:rsidP="00561DEB">
      <w:pPr>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 xml:space="preserve">Объем услуг транспорта всех видов, оказанных всем категориям пользователей по чистым видам деятельности за 2020 год в целом </w:t>
      </w:r>
      <w:r>
        <w:rPr>
          <w:rFonts w:ascii="Times New Roman" w:hAnsi="Times New Roman" w:cs="Times New Roman"/>
          <w:color w:val="000000"/>
          <w:sz w:val="26"/>
          <w:szCs w:val="26"/>
        </w:rPr>
        <w:t>–</w:t>
      </w:r>
      <w:r w:rsidRPr="00024D2B">
        <w:rPr>
          <w:rFonts w:ascii="Times New Roman" w:hAnsi="Times New Roman" w:cs="Times New Roman"/>
          <w:color w:val="000000"/>
          <w:sz w:val="26"/>
          <w:szCs w:val="26"/>
        </w:rPr>
        <w:t xml:space="preserve"> </w:t>
      </w:r>
      <w:r>
        <w:rPr>
          <w:rFonts w:ascii="Times New Roman CYR" w:hAnsi="Times New Roman CYR" w:cs="Times New Roman CYR"/>
          <w:color w:val="000000"/>
          <w:sz w:val="26"/>
          <w:szCs w:val="26"/>
        </w:rPr>
        <w:t xml:space="preserve">5 344,75 млн. руб., 98,76 % к </w:t>
      </w:r>
      <w:r w:rsidR="00561DEB">
        <w:rPr>
          <w:rFonts w:ascii="Times New Roman CYR" w:hAnsi="Times New Roman CYR" w:cs="Times New Roman CYR"/>
          <w:color w:val="000000"/>
          <w:sz w:val="26"/>
          <w:szCs w:val="26"/>
        </w:rPr>
        <w:t xml:space="preserve">уровню </w:t>
      </w:r>
      <w:r>
        <w:rPr>
          <w:rFonts w:ascii="Times New Roman CYR" w:hAnsi="Times New Roman CYR" w:cs="Times New Roman CYR"/>
          <w:color w:val="000000"/>
          <w:sz w:val="26"/>
          <w:szCs w:val="26"/>
        </w:rPr>
        <w:t>2019 год</w:t>
      </w:r>
      <w:r w:rsidR="00561DEB">
        <w:rPr>
          <w:rFonts w:ascii="Times New Roman CYR" w:hAnsi="Times New Roman CYR" w:cs="Times New Roman CYR"/>
          <w:color w:val="000000"/>
          <w:sz w:val="26"/>
          <w:szCs w:val="26"/>
        </w:rPr>
        <w:t>а</w:t>
      </w:r>
      <w:r>
        <w:rPr>
          <w:rFonts w:ascii="Times New Roman CYR" w:hAnsi="Times New Roman CYR" w:cs="Times New Roman CYR"/>
          <w:color w:val="000000"/>
          <w:sz w:val="26"/>
          <w:szCs w:val="26"/>
        </w:rPr>
        <w:t xml:space="preserve">. </w:t>
      </w:r>
    </w:p>
    <w:p w:rsidR="00F31A6A" w:rsidRPr="00F31A6A" w:rsidRDefault="00F31A6A" w:rsidP="00561DEB">
      <w:pPr>
        <w:autoSpaceDE w:val="0"/>
        <w:autoSpaceDN w:val="0"/>
        <w:adjustRightInd w:val="0"/>
        <w:spacing w:after="0" w:line="240" w:lineRule="auto"/>
        <w:ind w:firstLine="709"/>
        <w:jc w:val="both"/>
        <w:rPr>
          <w:rFonts w:ascii="Times New Roman CYR" w:hAnsi="Times New Roman CYR" w:cs="Times New Roman CYR"/>
          <w:sz w:val="24"/>
          <w:szCs w:val="24"/>
        </w:rPr>
      </w:pPr>
    </w:p>
    <w:p w:rsidR="00024D2B" w:rsidRDefault="00024D2B" w:rsidP="00CB7FCD">
      <w:pPr>
        <w:autoSpaceDE w:val="0"/>
        <w:autoSpaceDN w:val="0"/>
        <w:adjustRightInd w:val="0"/>
        <w:spacing w:after="0" w:line="240" w:lineRule="auto"/>
        <w:ind w:firstLine="709"/>
        <w:rPr>
          <w:rFonts w:ascii="Times New Roman CYR" w:hAnsi="Times New Roman CYR" w:cs="Times New Roman CYR"/>
          <w:b/>
          <w:bCs/>
          <w:sz w:val="26"/>
          <w:szCs w:val="26"/>
        </w:rPr>
      </w:pPr>
      <w:r>
        <w:rPr>
          <w:rFonts w:ascii="Times New Roman CYR" w:hAnsi="Times New Roman CYR" w:cs="Times New Roman CYR"/>
          <w:b/>
          <w:bCs/>
          <w:sz w:val="26"/>
          <w:szCs w:val="26"/>
        </w:rPr>
        <w:t>Связь</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Количество стационарных отделений почтовой связи на территории муниципального района в 2020 году составило 23 единицы, из них 20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в сельской местности. </w:t>
      </w:r>
      <w:proofErr w:type="gramStart"/>
      <w:r>
        <w:rPr>
          <w:rFonts w:ascii="Times New Roman CYR" w:hAnsi="Times New Roman CYR" w:cs="Times New Roman CYR"/>
          <w:sz w:val="26"/>
          <w:szCs w:val="26"/>
        </w:rPr>
        <w:t>Количество населенных пунктов (поселков) на территории муниципального района, в которых отсутствуют учреждения (отделения) почтовой связи, составило 5 единиц (</w:t>
      </w:r>
      <w:proofErr w:type="spellStart"/>
      <w:r>
        <w:rPr>
          <w:rFonts w:ascii="Times New Roman CYR" w:hAnsi="Times New Roman CYR" w:cs="Times New Roman CYR"/>
          <w:sz w:val="26"/>
          <w:szCs w:val="26"/>
        </w:rPr>
        <w:t>снп</w:t>
      </w:r>
      <w:proofErr w:type="spellEnd"/>
      <w:r>
        <w:rPr>
          <w:rFonts w:ascii="Times New Roman CYR" w:hAnsi="Times New Roman CYR" w:cs="Times New Roman CYR"/>
          <w:sz w:val="26"/>
          <w:szCs w:val="26"/>
        </w:rPr>
        <w:t>.</w:t>
      </w:r>
      <w:proofErr w:type="gramEnd"/>
      <w:r>
        <w:rPr>
          <w:rFonts w:ascii="Times New Roman CYR" w:hAnsi="Times New Roman CYR" w:cs="Times New Roman CYR"/>
          <w:sz w:val="26"/>
          <w:szCs w:val="26"/>
        </w:rPr>
        <w:t xml:space="preserve"> </w:t>
      </w:r>
      <w:proofErr w:type="gramStart"/>
      <w:r>
        <w:rPr>
          <w:rFonts w:ascii="Times New Roman CYR" w:hAnsi="Times New Roman CYR" w:cs="Times New Roman CYR"/>
          <w:sz w:val="26"/>
          <w:szCs w:val="26"/>
        </w:rPr>
        <w:t xml:space="preserve">Каяк, Мунгуй, Кареповск, Поликарповск, Казанцево). </w:t>
      </w:r>
      <w:proofErr w:type="gramEnd"/>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Количество телефонизированных сельских населенных пунктов муниципального района в 2020 году не изменилось и составило 20 единиц.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Количество квартирных телефонных аппаратов телефонной сети общего пользования в 2020 году составило 5010 единиц.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lastRenderedPageBreak/>
        <w:t xml:space="preserve">Количество телефонных аппаратов телефонной сети общего пользования и монтированная емкость АТС в целом по </w:t>
      </w:r>
      <w:r w:rsidR="00596766">
        <w:rPr>
          <w:rFonts w:ascii="Times New Roman CYR" w:hAnsi="Times New Roman CYR" w:cs="Times New Roman CYR"/>
          <w:sz w:val="26"/>
          <w:szCs w:val="26"/>
        </w:rPr>
        <w:t xml:space="preserve">муниципальному </w:t>
      </w:r>
      <w:r>
        <w:rPr>
          <w:rFonts w:ascii="Times New Roman CYR" w:hAnsi="Times New Roman CYR" w:cs="Times New Roman CYR"/>
          <w:sz w:val="26"/>
          <w:szCs w:val="26"/>
        </w:rPr>
        <w:t xml:space="preserve">району в 2020 году не значительно изменилось и составило 7 290 штук. Монтированная номерная ёмкость (всего по району 9 600 номеров) изменилась в связи с сокращением монтированной емкости АТС АО «Норильск-Телеком», ПАО «Ростелеком» и оттоком </w:t>
      </w:r>
      <w:proofErr w:type="gramStart"/>
      <w:r>
        <w:rPr>
          <w:rFonts w:ascii="Times New Roman CYR" w:hAnsi="Times New Roman CYR" w:cs="Times New Roman CYR"/>
          <w:sz w:val="26"/>
          <w:szCs w:val="26"/>
        </w:rPr>
        <w:t>абонентов-физических</w:t>
      </w:r>
      <w:proofErr w:type="gramEnd"/>
      <w:r>
        <w:rPr>
          <w:rFonts w:ascii="Times New Roman CYR" w:hAnsi="Times New Roman CYR" w:cs="Times New Roman CYR"/>
          <w:sz w:val="26"/>
          <w:szCs w:val="26"/>
        </w:rPr>
        <w:t xml:space="preserve"> лиц. В перспективе увеличение значений данных показателей не планируется.</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7. Малое и среднее предпринимательство</w:t>
      </w:r>
    </w:p>
    <w:p w:rsidR="0014154F" w:rsidRPr="0014154F" w:rsidRDefault="0014154F" w:rsidP="00DF6D9F">
      <w:pPr>
        <w:autoSpaceDE w:val="0"/>
        <w:autoSpaceDN w:val="0"/>
        <w:adjustRightInd w:val="0"/>
        <w:spacing w:after="0" w:line="240" w:lineRule="auto"/>
        <w:rPr>
          <w:rFonts w:ascii="Times New Roman CYR" w:hAnsi="Times New Roman CYR" w:cs="Times New Roman CYR"/>
          <w:sz w:val="24"/>
          <w:szCs w:val="24"/>
        </w:rPr>
      </w:pPr>
    </w:p>
    <w:p w:rsidR="00024D2B" w:rsidRPr="00E668FC"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 xml:space="preserve">Количество организаций малого бизнеса (юридических лиц) в 2020 году по сравнению с 2019 годом уменьшилось на 8 ед. (на 4,06%) и составило 189 единиц. В отраслевой структуре предприятий малого бизнеса преобладают предприятия сферы торговли – 34,92%, сельского хозяйства – 16,40%, строительства – 12,17%, обрабатывающих производств – 2,66%. </w:t>
      </w:r>
    </w:p>
    <w:p w:rsidR="00024D2B" w:rsidRPr="00E668FC"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По состоянию на 01.01.2021 количество индивидуальных предпринимателей (далее – ИП) составило 538 единиц и по сравнению с прошлым годом уменьшилось на 16 единиц или на 2,89%.</w:t>
      </w:r>
    </w:p>
    <w:p w:rsidR="00024D2B" w:rsidRPr="00E668FC"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 xml:space="preserve">В 2021 году не планируется увеличение количества организаций малого бизнеса (юридических лиц). </w:t>
      </w:r>
    </w:p>
    <w:p w:rsidR="00174F81"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В прогнозируемом периоде</w:t>
      </w:r>
      <w:r w:rsidR="00174F81">
        <w:rPr>
          <w:rFonts w:ascii="Times New Roman" w:hAnsi="Times New Roman" w:cs="Times New Roman"/>
          <w:sz w:val="26"/>
          <w:szCs w:val="26"/>
        </w:rPr>
        <w:t>:</w:t>
      </w:r>
    </w:p>
    <w:p w:rsidR="00174F81" w:rsidRDefault="00174F81" w:rsidP="00DF6D9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024D2B" w:rsidRPr="00E668FC">
        <w:rPr>
          <w:rFonts w:ascii="Times New Roman" w:hAnsi="Times New Roman" w:cs="Times New Roman"/>
          <w:sz w:val="26"/>
          <w:szCs w:val="26"/>
        </w:rPr>
        <w:t xml:space="preserve"> по первому варианту: в 2022 году планируется уменьшение количества организаций малого бизнеса (юридических лиц) на 1,59% до 186 единиц и сохранение данного количества в 2023-2024 годах; </w:t>
      </w:r>
    </w:p>
    <w:p w:rsidR="00024D2B" w:rsidRPr="00E668FC" w:rsidRDefault="00174F81" w:rsidP="00DF6D9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24D2B" w:rsidRPr="00E668FC">
        <w:rPr>
          <w:rFonts w:ascii="Times New Roman" w:hAnsi="Times New Roman" w:cs="Times New Roman"/>
          <w:sz w:val="26"/>
          <w:szCs w:val="26"/>
        </w:rPr>
        <w:t>по второму варианту: в 2022 - 2024 годах планируется сохранение количества организаций малого бизнеса (юридических лиц).</w:t>
      </w:r>
    </w:p>
    <w:p w:rsidR="00024D2B" w:rsidRPr="00E668FC"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 xml:space="preserve">В 2021 году планируется сохранение количества ИП. </w:t>
      </w:r>
    </w:p>
    <w:p w:rsidR="00024D2B" w:rsidRPr="00E668FC"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 xml:space="preserve">В прогнозируемом периоде по первому варианту планируется незначительное уменьшение количества ИП в 2022 году на 0,56%, увеличение количества ИП в 2023-2024 годах </w:t>
      </w:r>
      <w:r w:rsidR="00174F81">
        <w:rPr>
          <w:rFonts w:ascii="Times New Roman" w:hAnsi="Times New Roman" w:cs="Times New Roman"/>
          <w:sz w:val="26"/>
          <w:szCs w:val="26"/>
        </w:rPr>
        <w:t>- на 0,93%; по второму варианту</w:t>
      </w:r>
      <w:r w:rsidRPr="00E668FC">
        <w:rPr>
          <w:rFonts w:ascii="Times New Roman" w:hAnsi="Times New Roman" w:cs="Times New Roman"/>
          <w:sz w:val="26"/>
          <w:szCs w:val="26"/>
        </w:rPr>
        <w:t xml:space="preserve"> планируется увеличение количества ИП в 2022 году -  0,93%, в 2023 году – на 0,92%, в 2024 году – </w:t>
      </w:r>
      <w:proofErr w:type="gramStart"/>
      <w:r w:rsidRPr="00E668FC">
        <w:rPr>
          <w:rFonts w:ascii="Times New Roman" w:hAnsi="Times New Roman" w:cs="Times New Roman"/>
          <w:sz w:val="26"/>
          <w:szCs w:val="26"/>
        </w:rPr>
        <w:t>на</w:t>
      </w:r>
      <w:proofErr w:type="gramEnd"/>
      <w:r w:rsidRPr="00E668FC">
        <w:rPr>
          <w:rFonts w:ascii="Times New Roman" w:hAnsi="Times New Roman" w:cs="Times New Roman"/>
          <w:sz w:val="26"/>
          <w:szCs w:val="26"/>
        </w:rPr>
        <w:t xml:space="preserve"> 0,91%.</w:t>
      </w:r>
    </w:p>
    <w:p w:rsidR="00024D2B" w:rsidRPr="00E668FC" w:rsidRDefault="00024D2B" w:rsidP="0014154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Среднесписочная численность работников в организациях малого бизнеса (без учета внешних совместителей) составила в отчетном году 1,39 тыс. человек, численность работников у индивидуальных предпринимателей - 0,46 тыс. человек.</w:t>
      </w:r>
    </w:p>
    <w:p w:rsidR="00024D2B" w:rsidRPr="00E668FC"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В оценочном 2021 году не планируется изменение среднесписочной численности работников в организациях малого бизнеса. В прогнозируемом периоде планируется сокращение по первому варианту: в 2022 году - на 0,29%, в 2023 - 2024 годах – на 0,22%; по второму варианту: в 2022-2024 годах сохранение среднесписочной численности работников на уровне 2020 года.</w:t>
      </w:r>
    </w:p>
    <w:p w:rsidR="00024D2B" w:rsidRPr="00E668FC" w:rsidRDefault="00024D2B" w:rsidP="0014154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 xml:space="preserve">Среднемесячная заработная плата работников в организациях малого бизнеса в 2020 году составила 41,85 тыс. рублей (по сравнению с предыдущим годом увеличение на 11,06%). </w:t>
      </w:r>
    </w:p>
    <w:p w:rsidR="00024D2B" w:rsidRPr="00E668FC"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 xml:space="preserve">Оборот организаций малого предпринимательства, включая </w:t>
      </w:r>
      <w:proofErr w:type="spellStart"/>
      <w:r w:rsidRPr="00E668FC">
        <w:rPr>
          <w:rFonts w:ascii="Times New Roman" w:hAnsi="Times New Roman" w:cs="Times New Roman"/>
          <w:sz w:val="26"/>
          <w:szCs w:val="26"/>
        </w:rPr>
        <w:t>микропредприятия</w:t>
      </w:r>
      <w:proofErr w:type="spellEnd"/>
      <w:r w:rsidRPr="00E668FC">
        <w:rPr>
          <w:rFonts w:ascii="Times New Roman" w:hAnsi="Times New Roman" w:cs="Times New Roman"/>
          <w:sz w:val="26"/>
          <w:szCs w:val="26"/>
        </w:rPr>
        <w:t xml:space="preserve"> (юридических лиц) за 2020 год увеличился на 10,77% в действующих ценах и составил 5 288 001,60 тыс. рублей.  </w:t>
      </w:r>
    </w:p>
    <w:p w:rsidR="00024D2B" w:rsidRPr="00E668FC"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 xml:space="preserve">В оценочном периоде оборот организаций малого предпринимательства увеличится на 4,80% в действующих ценах. В прогнозируемом периоде увеличение составит в 2022 году по первому варианту на 2,43%, по второму варианту на 3,90%, в </w:t>
      </w:r>
      <w:r w:rsidRPr="00E668FC">
        <w:rPr>
          <w:rFonts w:ascii="Times New Roman" w:hAnsi="Times New Roman" w:cs="Times New Roman"/>
          <w:sz w:val="26"/>
          <w:szCs w:val="26"/>
        </w:rPr>
        <w:lastRenderedPageBreak/>
        <w:t>2023 году по первому варианту на 2,43%, по второму варианту на 4,0</w:t>
      </w:r>
      <w:r w:rsidR="00A075CA">
        <w:rPr>
          <w:rFonts w:ascii="Times New Roman" w:hAnsi="Times New Roman" w:cs="Times New Roman"/>
          <w:sz w:val="26"/>
          <w:szCs w:val="26"/>
        </w:rPr>
        <w:t>0</w:t>
      </w:r>
      <w:r w:rsidRPr="00E668FC">
        <w:rPr>
          <w:rFonts w:ascii="Times New Roman" w:hAnsi="Times New Roman" w:cs="Times New Roman"/>
          <w:sz w:val="26"/>
          <w:szCs w:val="26"/>
        </w:rPr>
        <w:t xml:space="preserve">%, в 2024 году по первому варианту на 2,46%, по второму варианту </w:t>
      </w:r>
      <w:proofErr w:type="gramStart"/>
      <w:r w:rsidRPr="00E668FC">
        <w:rPr>
          <w:rFonts w:ascii="Times New Roman" w:hAnsi="Times New Roman" w:cs="Times New Roman"/>
          <w:sz w:val="26"/>
          <w:szCs w:val="26"/>
        </w:rPr>
        <w:t>на</w:t>
      </w:r>
      <w:proofErr w:type="gramEnd"/>
      <w:r w:rsidRPr="00E668FC">
        <w:rPr>
          <w:rFonts w:ascii="Times New Roman" w:hAnsi="Times New Roman" w:cs="Times New Roman"/>
          <w:sz w:val="26"/>
          <w:szCs w:val="26"/>
        </w:rPr>
        <w:t xml:space="preserve"> 4,0</w:t>
      </w:r>
      <w:r w:rsidR="00A075CA">
        <w:rPr>
          <w:rFonts w:ascii="Times New Roman" w:hAnsi="Times New Roman" w:cs="Times New Roman"/>
          <w:sz w:val="26"/>
          <w:szCs w:val="26"/>
        </w:rPr>
        <w:t>0</w:t>
      </w:r>
      <w:r w:rsidRPr="00E668FC">
        <w:rPr>
          <w:rFonts w:ascii="Times New Roman" w:hAnsi="Times New Roman" w:cs="Times New Roman"/>
          <w:sz w:val="26"/>
          <w:szCs w:val="26"/>
        </w:rPr>
        <w:t>%.</w:t>
      </w:r>
    </w:p>
    <w:p w:rsidR="00024D2B" w:rsidRPr="00E668FC"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В отчетн</w:t>
      </w:r>
      <w:r w:rsidR="00AA6075">
        <w:rPr>
          <w:rFonts w:ascii="Times New Roman" w:hAnsi="Times New Roman" w:cs="Times New Roman"/>
          <w:sz w:val="26"/>
          <w:szCs w:val="26"/>
        </w:rPr>
        <w:t>ом</w:t>
      </w:r>
      <w:r w:rsidRPr="00E668FC">
        <w:rPr>
          <w:rFonts w:ascii="Times New Roman" w:hAnsi="Times New Roman" w:cs="Times New Roman"/>
          <w:sz w:val="26"/>
          <w:szCs w:val="26"/>
        </w:rPr>
        <w:t xml:space="preserve"> период</w:t>
      </w:r>
      <w:r w:rsidR="00AA6075">
        <w:rPr>
          <w:rFonts w:ascii="Times New Roman" w:hAnsi="Times New Roman" w:cs="Times New Roman"/>
          <w:sz w:val="26"/>
          <w:szCs w:val="26"/>
        </w:rPr>
        <w:t>е</w:t>
      </w:r>
      <w:r w:rsidRPr="00E668FC">
        <w:rPr>
          <w:rFonts w:ascii="Times New Roman" w:hAnsi="Times New Roman" w:cs="Times New Roman"/>
          <w:sz w:val="26"/>
          <w:szCs w:val="26"/>
        </w:rPr>
        <w:t xml:space="preserve"> увеличился объем инвестиций в основной капитал организаций малого предпринимательства, включая </w:t>
      </w:r>
      <w:proofErr w:type="spellStart"/>
      <w:r w:rsidRPr="00E668FC">
        <w:rPr>
          <w:rFonts w:ascii="Times New Roman" w:hAnsi="Times New Roman" w:cs="Times New Roman"/>
          <w:sz w:val="26"/>
          <w:szCs w:val="26"/>
        </w:rPr>
        <w:t>микропредприятия</w:t>
      </w:r>
      <w:proofErr w:type="spellEnd"/>
      <w:r w:rsidRPr="00E668FC">
        <w:rPr>
          <w:rFonts w:ascii="Times New Roman" w:hAnsi="Times New Roman" w:cs="Times New Roman"/>
          <w:sz w:val="26"/>
          <w:szCs w:val="26"/>
        </w:rPr>
        <w:t xml:space="preserve"> (юридических лиц), на 34,08% и составил 14 811,85 тыс. рублей. </w:t>
      </w:r>
    </w:p>
    <w:p w:rsidR="00024D2B" w:rsidRPr="00E668FC" w:rsidRDefault="00024D2B" w:rsidP="00DF6D9F">
      <w:pPr>
        <w:autoSpaceDE w:val="0"/>
        <w:autoSpaceDN w:val="0"/>
        <w:adjustRightInd w:val="0"/>
        <w:spacing w:after="0" w:line="240" w:lineRule="auto"/>
        <w:ind w:firstLine="709"/>
        <w:jc w:val="both"/>
        <w:rPr>
          <w:rFonts w:ascii="Times New Roman" w:hAnsi="Times New Roman" w:cs="Times New Roman"/>
          <w:sz w:val="26"/>
          <w:szCs w:val="26"/>
        </w:rPr>
      </w:pPr>
      <w:r w:rsidRPr="00E668FC">
        <w:rPr>
          <w:rFonts w:ascii="Times New Roman" w:hAnsi="Times New Roman" w:cs="Times New Roman"/>
          <w:sz w:val="26"/>
          <w:szCs w:val="26"/>
        </w:rPr>
        <w:t xml:space="preserve">Планируется увеличение объема инвестиций в основной капитал организаций малого бизнеса в 2021 году на 27,74% в действующих ценах. </w:t>
      </w:r>
      <w:proofErr w:type="gramStart"/>
      <w:r w:rsidRPr="00E668FC">
        <w:rPr>
          <w:rFonts w:ascii="Times New Roman" w:hAnsi="Times New Roman" w:cs="Times New Roman"/>
          <w:sz w:val="26"/>
          <w:szCs w:val="26"/>
        </w:rPr>
        <w:t>По первому варианту: прогнозируется снижение объема инвестиций в основной капитал в 2022 году – на 95,08%, в 2023 году – сохранение на уровне предыдущего периода, в 2024 году – увеличение на 7,53%; по второму варианту: в 2022 году – снижение на 63,00%, в 2023 году – сохранение на уровне предыдущего периода, в 2024 году –  увеличение на 14,29%.</w:t>
      </w:r>
      <w:proofErr w:type="gramEnd"/>
    </w:p>
    <w:p w:rsidR="00024D2B" w:rsidRPr="00E668FC"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Количество средних предприятий</w:t>
      </w:r>
      <w:r w:rsidRPr="00E668FC">
        <w:rPr>
          <w:rFonts w:ascii="Times New Roman" w:hAnsi="Times New Roman" w:cs="Times New Roman"/>
          <w:b/>
          <w:bCs/>
          <w:sz w:val="26"/>
          <w:szCs w:val="26"/>
        </w:rPr>
        <w:t xml:space="preserve"> </w:t>
      </w:r>
      <w:r w:rsidRPr="00E668FC">
        <w:rPr>
          <w:rFonts w:ascii="Times New Roman" w:hAnsi="Times New Roman" w:cs="Times New Roman"/>
          <w:sz w:val="26"/>
          <w:szCs w:val="26"/>
        </w:rPr>
        <w:t>в 2020 году по сравнению с 2019 годом увеличилось на 50,00% и составило 3 единицы, в оценочном периоде не планируется изменение показателя. В прогнозируемом периоде по первому варианту: планируется снижение показателя до 2 единиц или на 50,00% в 2022 году и сохранение показателя на данном уровне в 2023-2024 годах; по второму варианту: планируется сохранение показателя на уровне 2021 года.</w:t>
      </w:r>
    </w:p>
    <w:p w:rsidR="00024D2B" w:rsidRPr="00E668FC"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По сравнению с прошлым годом среднесписочная численность работников средних предприятий увеличилась на 21,94% и составила 0,43 тыс. человек. В оценочном периоде не планируется изменения среднесписочной численности работников.</w:t>
      </w:r>
    </w:p>
    <w:p w:rsidR="00A075CA"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В прогнозируемом периоде планируется</w:t>
      </w:r>
      <w:r w:rsidR="00A075CA">
        <w:rPr>
          <w:rFonts w:ascii="Times New Roman" w:hAnsi="Times New Roman" w:cs="Times New Roman"/>
          <w:sz w:val="26"/>
          <w:szCs w:val="26"/>
        </w:rPr>
        <w:t>:</w:t>
      </w:r>
    </w:p>
    <w:p w:rsidR="00A075CA" w:rsidRDefault="00A075CA" w:rsidP="00DF6D9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00024D2B" w:rsidRPr="00E668FC">
        <w:rPr>
          <w:rFonts w:ascii="Times New Roman" w:hAnsi="Times New Roman" w:cs="Times New Roman"/>
          <w:sz w:val="26"/>
          <w:szCs w:val="26"/>
        </w:rPr>
        <w:t xml:space="preserve"> по первому варианту: снижение показателя до 0,35 тыс. человек или на 18,69% в 2022 году и сохранение показателя на данном уровне в 2023-2024 годах; </w:t>
      </w:r>
    </w:p>
    <w:p w:rsidR="00024D2B" w:rsidRPr="00E668FC" w:rsidRDefault="00A075CA" w:rsidP="00DF6D9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024D2B" w:rsidRPr="00E668FC">
        <w:rPr>
          <w:rFonts w:ascii="Times New Roman" w:hAnsi="Times New Roman" w:cs="Times New Roman"/>
          <w:sz w:val="26"/>
          <w:szCs w:val="26"/>
        </w:rPr>
        <w:t>по второму варианту: сохранение численности работников средних предприятий на уровне 2021 года.</w:t>
      </w:r>
    </w:p>
    <w:p w:rsidR="00024D2B" w:rsidRPr="00E668FC"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 xml:space="preserve">Среднемесячная заработная плата работников списочного состава средних организаций за отчетный период увеличилась на 25,04% и составила 58,95 тыс. рублей. </w:t>
      </w:r>
    </w:p>
    <w:p w:rsidR="00024D2B" w:rsidRPr="00E668FC"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68FC">
        <w:rPr>
          <w:rFonts w:ascii="Times New Roman" w:hAnsi="Times New Roman" w:cs="Times New Roman"/>
          <w:sz w:val="26"/>
          <w:szCs w:val="26"/>
        </w:rPr>
        <w:t>Оборот средних организаций по хозяйственным видам деятельности</w:t>
      </w:r>
      <w:r w:rsidRPr="00E668FC">
        <w:rPr>
          <w:rFonts w:ascii="Times New Roman" w:hAnsi="Times New Roman" w:cs="Times New Roman"/>
          <w:b/>
          <w:bCs/>
          <w:sz w:val="26"/>
          <w:szCs w:val="26"/>
        </w:rPr>
        <w:t xml:space="preserve"> </w:t>
      </w:r>
      <w:r w:rsidRPr="00E668FC">
        <w:rPr>
          <w:rFonts w:ascii="Times New Roman" w:hAnsi="Times New Roman" w:cs="Times New Roman"/>
          <w:sz w:val="26"/>
          <w:szCs w:val="26"/>
        </w:rPr>
        <w:t>в 2020 году по сравнению с 2019 годом увеличился на 54,40% и составил 791 349,00 тыс. рублей.</w:t>
      </w:r>
    </w:p>
    <w:p w:rsidR="00024D2B"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E668FC">
        <w:rPr>
          <w:rFonts w:ascii="Times New Roman" w:hAnsi="Times New Roman" w:cs="Times New Roman"/>
          <w:sz w:val="26"/>
          <w:szCs w:val="26"/>
        </w:rPr>
        <w:t>В отчетном периоде инвестирование в основной капитал средними организациями не осуществлялось, в оцен</w:t>
      </w:r>
      <w:r w:rsidR="00AA6075">
        <w:rPr>
          <w:rFonts w:ascii="Times New Roman" w:hAnsi="Times New Roman" w:cs="Times New Roman"/>
          <w:sz w:val="26"/>
          <w:szCs w:val="26"/>
        </w:rPr>
        <w:t>очном и прогнозном периодах так</w:t>
      </w:r>
      <w:r w:rsidRPr="00E668FC">
        <w:rPr>
          <w:rFonts w:ascii="Times New Roman" w:hAnsi="Times New Roman" w:cs="Times New Roman"/>
          <w:sz w:val="26"/>
          <w:szCs w:val="26"/>
        </w:rPr>
        <w:t>же не планируется.</w:t>
      </w:r>
      <w:proofErr w:type="gramEnd"/>
    </w:p>
    <w:p w:rsidR="00AA6075" w:rsidRPr="00AA6075" w:rsidRDefault="00AA6075" w:rsidP="00DF6D9F">
      <w:pPr>
        <w:autoSpaceDE w:val="0"/>
        <w:autoSpaceDN w:val="0"/>
        <w:adjustRightInd w:val="0"/>
        <w:spacing w:after="0" w:line="240" w:lineRule="auto"/>
        <w:ind w:firstLine="708"/>
        <w:jc w:val="both"/>
        <w:rPr>
          <w:rFonts w:ascii="Times New Roman" w:hAnsi="Times New Roman" w:cs="Times New Roman"/>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8. Результаты финансовой деятельности предприятий</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2020 году показатель «Сальдированный финансовый результат (прибыль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убыток)» сложился с превышением убытков над прибылью и составил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1 491 106,00 тыс. рублей. </w:t>
      </w:r>
      <w:proofErr w:type="gramStart"/>
      <w:r>
        <w:rPr>
          <w:rFonts w:ascii="Times New Roman CYR" w:hAnsi="Times New Roman CYR" w:cs="Times New Roman CYR"/>
          <w:sz w:val="26"/>
          <w:szCs w:val="26"/>
        </w:rPr>
        <w:t xml:space="preserve">Данный показатель, как и показатель «Прибыль прибыльных организаций» значение которого за 2020 год составило 1 316 075,00 тыс. рублей, получены расчетным путем и не соответствуют официальным данным Управления Федеральной службы государственной статистики по Красноярскому краю, Республике Хакасия и Республике Тыва (далее </w:t>
      </w:r>
      <w:r>
        <w:rPr>
          <w:rFonts w:ascii="Times New Roman" w:hAnsi="Times New Roman" w:cs="Times New Roman"/>
          <w:sz w:val="26"/>
          <w:szCs w:val="26"/>
        </w:rPr>
        <w:t>–</w:t>
      </w:r>
      <w:r w:rsidRPr="00024D2B">
        <w:rPr>
          <w:rFonts w:ascii="Times New Roman" w:hAnsi="Times New Roman" w:cs="Times New Roman"/>
          <w:sz w:val="26"/>
          <w:szCs w:val="26"/>
        </w:rPr>
        <w:t xml:space="preserve"> </w:t>
      </w:r>
      <w:proofErr w:type="spellStart"/>
      <w:r>
        <w:rPr>
          <w:rFonts w:ascii="Times New Roman CYR" w:hAnsi="Times New Roman CYR" w:cs="Times New Roman CYR"/>
          <w:sz w:val="26"/>
          <w:szCs w:val="26"/>
        </w:rPr>
        <w:t>Красноярскстат</w:t>
      </w:r>
      <w:proofErr w:type="spellEnd"/>
      <w:r>
        <w:rPr>
          <w:rFonts w:ascii="Times New Roman CYR" w:hAnsi="Times New Roman CYR" w:cs="Times New Roman CYR"/>
          <w:sz w:val="26"/>
          <w:szCs w:val="26"/>
        </w:rPr>
        <w:t>) по причине того, что в соответствии с порядком формирования статистической информации в показателях учтены данные в целом по</w:t>
      </w:r>
      <w:proofErr w:type="gramEnd"/>
      <w:r>
        <w:rPr>
          <w:rFonts w:ascii="Times New Roman CYR" w:hAnsi="Times New Roman CYR" w:cs="Times New Roman CYR"/>
          <w:sz w:val="26"/>
          <w:szCs w:val="26"/>
        </w:rPr>
        <w:t xml:space="preserve"> юридическим лицам, включая все </w:t>
      </w:r>
      <w:r>
        <w:rPr>
          <w:rFonts w:ascii="Times New Roman CYR" w:hAnsi="Times New Roman CYR" w:cs="Times New Roman CYR"/>
          <w:sz w:val="26"/>
          <w:szCs w:val="26"/>
        </w:rPr>
        <w:lastRenderedPageBreak/>
        <w:t>обособленные подразделения, входящие в их состав и представленные по месту государственной регистрации юридических лиц.</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Наибольшую долю (99,6%) в значении показателя «Прибыль прибыльных организаций», представляемого Красноярскстатом составляет прибыль ПАО «ГМК «Норильский никель», зарегистрированного в муниципальном районе, но фактически осуществляющего деятельность на территории муниципального образования «город Норильск».</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Учитывая сложившуюся ситуацию, оценочный и прогнозный периоды составлены с учетом планов организаций, осуществляющих деятельность на территории муниципального района и предоставивших соответствующую информацию (ООО «Энергия», ООО «Скиф», АО «Хантайское», Муниципальное пассажирское автотранспортное предприятие города Дудинка, АО «Хатангский морской торговый порт», ООО «Дудинская управляющая компания»), а также официальных статистических данных, дефляторов по видам экономической деятельности.</w:t>
      </w:r>
      <w:proofErr w:type="gramEnd"/>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Значительное влияние на показатели «Сальдированный финансовый результат (прибыль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убыток)», «Прибыль прибыльных организаций», оказывают показател</w:t>
      </w:r>
      <w:proofErr w:type="gramStart"/>
      <w:r>
        <w:rPr>
          <w:rFonts w:ascii="Times New Roman CYR" w:hAnsi="Times New Roman CYR" w:cs="Times New Roman CYR"/>
          <w:sz w:val="26"/>
          <w:szCs w:val="26"/>
        </w:rPr>
        <w:t>и ООО</w:t>
      </w:r>
      <w:proofErr w:type="gramEnd"/>
      <w:r>
        <w:rPr>
          <w:rFonts w:ascii="Times New Roman CYR" w:hAnsi="Times New Roman CYR" w:cs="Times New Roman CYR"/>
          <w:sz w:val="26"/>
          <w:szCs w:val="26"/>
        </w:rPr>
        <w:t xml:space="preserve"> «</w:t>
      </w:r>
      <w:proofErr w:type="spellStart"/>
      <w:r>
        <w:rPr>
          <w:rFonts w:ascii="Times New Roman CYR" w:hAnsi="Times New Roman CYR" w:cs="Times New Roman CYR"/>
          <w:sz w:val="26"/>
          <w:szCs w:val="26"/>
        </w:rPr>
        <w:t>Востокуголь</w:t>
      </w:r>
      <w:proofErr w:type="spellEnd"/>
      <w:r>
        <w:rPr>
          <w:rFonts w:ascii="Times New Roman CYR" w:hAnsi="Times New Roman CYR" w:cs="Times New Roman CYR"/>
          <w:sz w:val="26"/>
          <w:szCs w:val="26"/>
        </w:rPr>
        <w:t>-Диксон», АО «Хатангский морской торговый порт», АО «</w:t>
      </w:r>
      <w:proofErr w:type="spellStart"/>
      <w:r>
        <w:rPr>
          <w:rFonts w:ascii="Times New Roman CYR" w:hAnsi="Times New Roman CYR" w:cs="Times New Roman CYR"/>
          <w:sz w:val="26"/>
          <w:szCs w:val="26"/>
        </w:rPr>
        <w:t>Таймыргеофизика</w:t>
      </w:r>
      <w:proofErr w:type="spellEnd"/>
      <w:r>
        <w:rPr>
          <w:rFonts w:ascii="Times New Roman CYR" w:hAnsi="Times New Roman CYR" w:cs="Times New Roman CYR"/>
          <w:sz w:val="26"/>
          <w:szCs w:val="26"/>
        </w:rPr>
        <w:t>», АО «Таймырнефтегаз», в связи с чем, в 2024 году:</w:t>
      </w:r>
    </w:p>
    <w:p w:rsidR="00024D2B" w:rsidRPr="00DE7843" w:rsidRDefault="00DE7843" w:rsidP="00DE7843">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 </w:t>
      </w:r>
      <w:r w:rsidR="00024D2B" w:rsidRPr="00DE7843">
        <w:rPr>
          <w:rFonts w:ascii="Times New Roman CYR" w:hAnsi="Times New Roman CYR" w:cs="Times New Roman CYR"/>
          <w:sz w:val="26"/>
          <w:szCs w:val="26"/>
        </w:rPr>
        <w:t xml:space="preserve">«Сальдированный финансовый результат (прибыль </w:t>
      </w:r>
      <w:r w:rsidR="00024D2B" w:rsidRPr="00DE7843">
        <w:rPr>
          <w:rFonts w:ascii="Times New Roman" w:hAnsi="Times New Roman" w:cs="Times New Roman"/>
          <w:sz w:val="26"/>
          <w:szCs w:val="26"/>
        </w:rPr>
        <w:t xml:space="preserve">– </w:t>
      </w:r>
      <w:r w:rsidR="00024D2B" w:rsidRPr="00DE7843">
        <w:rPr>
          <w:rFonts w:ascii="Times New Roman CYR" w:hAnsi="Times New Roman CYR" w:cs="Times New Roman CYR"/>
          <w:sz w:val="26"/>
          <w:szCs w:val="26"/>
        </w:rPr>
        <w:t>убыток)» составит 431 335,63 тыс. рублей;</w:t>
      </w:r>
    </w:p>
    <w:p w:rsidR="00024D2B" w:rsidRDefault="00DE7843"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 </w:t>
      </w:r>
      <w:r w:rsidR="00024D2B">
        <w:rPr>
          <w:rFonts w:ascii="Times New Roman CYR" w:hAnsi="Times New Roman CYR" w:cs="Times New Roman CYR"/>
          <w:sz w:val="26"/>
          <w:szCs w:val="26"/>
        </w:rPr>
        <w:t xml:space="preserve">«Прибыль прибыльных организаций» </w:t>
      </w:r>
      <w:r>
        <w:rPr>
          <w:rFonts w:ascii="Times New Roman CYR" w:hAnsi="Times New Roman CYR" w:cs="Times New Roman CYR"/>
          <w:sz w:val="26"/>
          <w:szCs w:val="26"/>
        </w:rPr>
        <w:t>-</w:t>
      </w:r>
      <w:r w:rsidR="00024D2B">
        <w:rPr>
          <w:rFonts w:ascii="Times New Roman CYR" w:hAnsi="Times New Roman CYR" w:cs="Times New Roman CYR"/>
          <w:sz w:val="26"/>
          <w:szCs w:val="26"/>
        </w:rPr>
        <w:t xml:space="preserve"> 1 417 709,69 тыс. рублей. </w:t>
      </w:r>
    </w:p>
    <w:p w:rsidR="00024D2B" w:rsidRPr="0098566B" w:rsidRDefault="00024D2B" w:rsidP="00DF6D9F">
      <w:pPr>
        <w:autoSpaceDE w:val="0"/>
        <w:autoSpaceDN w:val="0"/>
        <w:adjustRightInd w:val="0"/>
        <w:spacing w:after="0" w:line="240" w:lineRule="auto"/>
        <w:rPr>
          <w:rFonts w:ascii="Times New Roman" w:hAnsi="Times New Roman" w:cs="Times New Roman"/>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9. Бюджет муниципального образования</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При подготовке показателей прогноза социально-экономического развития муниципального района на 2022</w:t>
      </w:r>
      <w:r>
        <w:rPr>
          <w:rFonts w:ascii="Times New Roman" w:hAnsi="Times New Roman" w:cs="Times New Roman"/>
          <w:sz w:val="26"/>
          <w:szCs w:val="26"/>
        </w:rPr>
        <w:t>–</w:t>
      </w:r>
      <w:r>
        <w:rPr>
          <w:rFonts w:ascii="Times New Roman CYR" w:hAnsi="Times New Roman CYR" w:cs="Times New Roman CYR"/>
          <w:sz w:val="26"/>
          <w:szCs w:val="26"/>
        </w:rPr>
        <w:t>2024 годы использованы годовые отчеты об исполнении консолидированного бюджета муниципального района за 2019</w:t>
      </w:r>
      <w:r>
        <w:rPr>
          <w:rFonts w:ascii="Times New Roman" w:hAnsi="Times New Roman" w:cs="Times New Roman"/>
          <w:sz w:val="26"/>
          <w:szCs w:val="26"/>
        </w:rPr>
        <w:t>–</w:t>
      </w:r>
      <w:r>
        <w:rPr>
          <w:rFonts w:ascii="Times New Roman CYR" w:hAnsi="Times New Roman CYR" w:cs="Times New Roman CYR"/>
          <w:sz w:val="26"/>
          <w:szCs w:val="26"/>
        </w:rPr>
        <w:t xml:space="preserve">2020 годы, отчет об исполнении консолидированного бюджета муниципального района по состоянию на 1 июля 2021 года, Решение Таймырского Долгано-Ненецкого районного Совета депутатов от 15.12.2020 </w:t>
      </w:r>
      <w:r>
        <w:rPr>
          <w:rFonts w:ascii="Times New Roman" w:hAnsi="Times New Roman" w:cs="Times New Roman"/>
          <w:sz w:val="26"/>
          <w:szCs w:val="26"/>
        </w:rPr>
        <w:t>№</w:t>
      </w:r>
      <w:r>
        <w:rPr>
          <w:rFonts w:ascii="Times New Roman CYR" w:hAnsi="Times New Roman CYR" w:cs="Times New Roman CYR"/>
          <w:sz w:val="26"/>
          <w:szCs w:val="26"/>
        </w:rPr>
        <w:t> 09 </w:t>
      </w:r>
      <w:r>
        <w:rPr>
          <w:rFonts w:ascii="Times New Roman" w:hAnsi="Times New Roman" w:cs="Times New Roman"/>
          <w:sz w:val="26"/>
          <w:szCs w:val="26"/>
        </w:rPr>
        <w:t>–</w:t>
      </w:r>
      <w:r>
        <w:rPr>
          <w:rFonts w:ascii="Times New Roman CYR" w:hAnsi="Times New Roman CYR" w:cs="Times New Roman CYR"/>
          <w:sz w:val="26"/>
          <w:szCs w:val="26"/>
        </w:rPr>
        <w:t> 128 «О районном бюджете на 2021 год и плановый период 2022</w:t>
      </w:r>
      <w:r>
        <w:rPr>
          <w:rFonts w:ascii="Times New Roman" w:hAnsi="Times New Roman" w:cs="Times New Roman"/>
          <w:sz w:val="26"/>
          <w:szCs w:val="26"/>
        </w:rPr>
        <w:t>–</w:t>
      </w:r>
      <w:r>
        <w:rPr>
          <w:rFonts w:ascii="Times New Roman CYR" w:hAnsi="Times New Roman CYR" w:cs="Times New Roman CYR"/>
          <w:sz w:val="26"/>
          <w:szCs w:val="26"/>
        </w:rPr>
        <w:t>2023 годов» (далее - Решение</w:t>
      </w:r>
      <w:proofErr w:type="gramEnd"/>
      <w:r>
        <w:rPr>
          <w:rFonts w:ascii="Times New Roman CYR" w:hAnsi="Times New Roman CYR" w:cs="Times New Roman CYR"/>
          <w:sz w:val="26"/>
          <w:szCs w:val="26"/>
        </w:rPr>
        <w:t xml:space="preserve"> о районном бюджете), а также информация, полученная от министерства финансов Красноярского края, налогового органа и финансовых органов городских и сельских поселений муниципального района.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Показатель раздела I «Общая характеристика территории» подраздела 1 «Территория» по коду показателя 1.1.1. «Площадь земельных участков, являющаяся объектом налогообложения земельным налогом» </w:t>
      </w:r>
      <w:proofErr w:type="gramStart"/>
      <w:r>
        <w:rPr>
          <w:rFonts w:ascii="Times New Roman CYR" w:hAnsi="Times New Roman CYR" w:cs="Times New Roman CYR"/>
          <w:sz w:val="26"/>
          <w:szCs w:val="26"/>
        </w:rPr>
        <w:t>сформирован</w:t>
      </w:r>
      <w:proofErr w:type="gramEnd"/>
      <w:r>
        <w:rPr>
          <w:rFonts w:ascii="Times New Roman CYR" w:hAnsi="Times New Roman CYR" w:cs="Times New Roman CYR"/>
          <w:sz w:val="26"/>
          <w:szCs w:val="26"/>
        </w:rPr>
        <w:t xml:space="preserve"> на основании информации, полученной от городских и сельских поселений муниципального района.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Показатель раздела III «Финансы» подраздела 13 «Финансовый результат деятельности организаций» по коду показателя 13.5 «Налогооблагаемая база для исчисления налога на прибыль» сформирован на основании подходов, включающих в себя индексацию доходов предшествующего года на дефляторы.</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Показатели раздела III «Финансы» подраздела 14 «Доходы и расходы бюджетов» по коду показателя 14.16 «Доходы консолидированного бюджета», в части налоговых и неналоговых доходов (коды показателей 14.16.1.2.1, 14.16.1.2.3) консолидированного бюджета формировались на основании Решения о районном </w:t>
      </w:r>
      <w:r>
        <w:rPr>
          <w:rFonts w:ascii="Times New Roman CYR" w:hAnsi="Times New Roman CYR" w:cs="Times New Roman CYR"/>
          <w:sz w:val="26"/>
          <w:szCs w:val="26"/>
        </w:rPr>
        <w:lastRenderedPageBreak/>
        <w:t>бюджете и уточненных прогнозных показателей по состоянию на 01.07.2021, в том числе поселений муниципального района.</w:t>
      </w:r>
    </w:p>
    <w:p w:rsidR="00024D2B" w:rsidRDefault="00024D2B" w:rsidP="004D1543">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Прогнозные показатели на 2022-2024 годы формировались с применением индекса потребительских цен</w:t>
      </w:r>
      <w:r w:rsidR="004D1543">
        <w:rPr>
          <w:rFonts w:ascii="Times New Roman CYR" w:hAnsi="Times New Roman CYR" w:cs="Times New Roman CYR"/>
          <w:sz w:val="26"/>
          <w:szCs w:val="26"/>
        </w:rPr>
        <w:t xml:space="preserve">: </w:t>
      </w:r>
      <w:r>
        <w:rPr>
          <w:rFonts w:ascii="Times New Roman CYR" w:hAnsi="Times New Roman CYR" w:cs="Times New Roman CYR"/>
          <w:sz w:val="26"/>
          <w:szCs w:val="26"/>
        </w:rPr>
        <w:t>по варианту 1</w:t>
      </w:r>
      <w:r w:rsidR="005936AA">
        <w:rPr>
          <w:rFonts w:ascii="Times New Roman CYR" w:hAnsi="Times New Roman CYR" w:cs="Times New Roman CYR"/>
          <w:sz w:val="26"/>
          <w:szCs w:val="26"/>
        </w:rPr>
        <w:t>:</w:t>
      </w:r>
      <w:r>
        <w:rPr>
          <w:rFonts w:ascii="Times New Roman CYR" w:hAnsi="Times New Roman CYR" w:cs="Times New Roman CYR"/>
          <w:sz w:val="26"/>
          <w:szCs w:val="26"/>
        </w:rPr>
        <w:t xml:space="preserve"> в 2022 году - 1,04, в 2023 году - 1,04, в 2024 году - 1,04; по варианту 2</w:t>
      </w:r>
      <w:r w:rsidR="005936AA">
        <w:rPr>
          <w:rFonts w:ascii="Times New Roman CYR" w:hAnsi="Times New Roman CYR" w:cs="Times New Roman CYR"/>
          <w:sz w:val="26"/>
          <w:szCs w:val="26"/>
        </w:rPr>
        <w:t>:</w:t>
      </w:r>
      <w:r>
        <w:rPr>
          <w:rFonts w:ascii="Times New Roman CYR" w:hAnsi="Times New Roman CYR" w:cs="Times New Roman CYR"/>
          <w:sz w:val="26"/>
          <w:szCs w:val="26"/>
        </w:rPr>
        <w:t xml:space="preserve"> в 2022 году - 1,039, в 2023 году - 1,04, в 2024 году - 1,04</w:t>
      </w:r>
      <w:r w:rsidR="004D1543">
        <w:rPr>
          <w:rFonts w:ascii="Times New Roman CYR" w:hAnsi="Times New Roman CYR" w:cs="Times New Roman CYR"/>
          <w:sz w:val="26"/>
          <w:szCs w:val="26"/>
        </w:rPr>
        <w:t>,</w:t>
      </w:r>
      <w:r>
        <w:rPr>
          <w:rFonts w:ascii="Times New Roman CYR" w:hAnsi="Times New Roman CYR" w:cs="Times New Roman CYR"/>
          <w:sz w:val="26"/>
          <w:szCs w:val="26"/>
        </w:rPr>
        <w:t xml:space="preserve"> по следующим видам доходов:</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налог, взимаемый в связи с применением упрощенной системы налогообложения;</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налог, взимаемый в связи с применением патентной системы налогообложения;</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налог на имущество физических лиц;</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земельный налог;</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 налогу на прибыль организаций был применен индекс потребительских цен</w:t>
      </w:r>
      <w:r w:rsidR="005A10D6">
        <w:rPr>
          <w:rFonts w:ascii="Times New Roman CYR" w:hAnsi="Times New Roman CYR" w:cs="Times New Roman CYR"/>
          <w:sz w:val="26"/>
          <w:szCs w:val="26"/>
        </w:rPr>
        <w:t>:</w:t>
      </w:r>
      <w:r>
        <w:rPr>
          <w:rFonts w:ascii="Times New Roman CYR" w:hAnsi="Times New Roman CYR" w:cs="Times New Roman CYR"/>
          <w:sz w:val="26"/>
          <w:szCs w:val="26"/>
        </w:rPr>
        <w:t xml:space="preserve"> по варианту 1</w:t>
      </w:r>
      <w:r w:rsidR="004D1543">
        <w:rPr>
          <w:rFonts w:ascii="Times New Roman CYR" w:hAnsi="Times New Roman CYR" w:cs="Times New Roman CYR"/>
          <w:sz w:val="26"/>
          <w:szCs w:val="26"/>
        </w:rPr>
        <w:t>:</w:t>
      </w:r>
      <w:r>
        <w:rPr>
          <w:rFonts w:ascii="Times New Roman CYR" w:hAnsi="Times New Roman CYR" w:cs="Times New Roman CYR"/>
          <w:sz w:val="26"/>
          <w:szCs w:val="26"/>
        </w:rPr>
        <w:t xml:space="preserve"> на 2022 - 1,04; по варианту 2</w:t>
      </w:r>
      <w:r w:rsidR="004D1543">
        <w:rPr>
          <w:rFonts w:ascii="Times New Roman CYR" w:hAnsi="Times New Roman CYR" w:cs="Times New Roman CYR"/>
          <w:sz w:val="26"/>
          <w:szCs w:val="26"/>
        </w:rPr>
        <w:t>:</w:t>
      </w:r>
      <w:r>
        <w:rPr>
          <w:rFonts w:ascii="Times New Roman CYR" w:hAnsi="Times New Roman CYR" w:cs="Times New Roman CYR"/>
          <w:sz w:val="26"/>
          <w:szCs w:val="26"/>
        </w:rPr>
        <w:t xml:space="preserve"> на 2022 - 1,039, на 2023-2024 годы - 1,04 и коэффициент собираемости 100,0% на 2022-2024 годы.</w:t>
      </w:r>
    </w:p>
    <w:p w:rsidR="00024D2B" w:rsidRDefault="00024D2B" w:rsidP="00CB7FCD">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highlight w:val="lightGray"/>
        </w:rPr>
      </w:pPr>
      <w:r>
        <w:rPr>
          <w:rFonts w:ascii="Times New Roman CYR" w:hAnsi="Times New Roman CYR" w:cs="Times New Roman CYR"/>
          <w:sz w:val="26"/>
          <w:szCs w:val="26"/>
        </w:rPr>
        <w:t>По налогу на доходы физических лиц был применен темп прироста показателя прогноза социально-экономического развития по муниципальному району «Фонд заработной платы работников списочного, не</w:t>
      </w:r>
      <w:r w:rsidR="005E7CBE">
        <w:rPr>
          <w:rFonts w:ascii="Times New Roman CYR" w:hAnsi="Times New Roman CYR" w:cs="Times New Roman CYR"/>
          <w:sz w:val="26"/>
          <w:szCs w:val="26"/>
        </w:rPr>
        <w:t xml:space="preserve"> </w:t>
      </w:r>
      <w:r>
        <w:rPr>
          <w:rFonts w:ascii="Times New Roman CYR" w:hAnsi="Times New Roman CYR" w:cs="Times New Roman CYR"/>
          <w:sz w:val="26"/>
          <w:szCs w:val="26"/>
        </w:rPr>
        <w:t>списочного состава организаций и внешних совместителей по полному кругу организаций».</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Для единого сельскохозяйственного налога был применен дефлятор по отрасли сельского хозяйства </w:t>
      </w:r>
      <w:r w:rsidR="005A10D6">
        <w:rPr>
          <w:rFonts w:ascii="Times New Roman CYR" w:hAnsi="Times New Roman CYR" w:cs="Times New Roman CYR"/>
          <w:sz w:val="26"/>
          <w:szCs w:val="26"/>
        </w:rPr>
        <w:t>–</w:t>
      </w:r>
      <w:r>
        <w:rPr>
          <w:rFonts w:ascii="Times New Roman CYR" w:hAnsi="Times New Roman CYR" w:cs="Times New Roman CYR"/>
          <w:sz w:val="26"/>
          <w:szCs w:val="26"/>
        </w:rPr>
        <w:t xml:space="preserve"> животноводство</w:t>
      </w:r>
      <w:r w:rsidR="005A10D6">
        <w:rPr>
          <w:rFonts w:ascii="Times New Roman CYR" w:hAnsi="Times New Roman CYR" w:cs="Times New Roman CYR"/>
          <w:sz w:val="26"/>
          <w:szCs w:val="26"/>
        </w:rPr>
        <w:t>:</w:t>
      </w:r>
      <w:r>
        <w:rPr>
          <w:rFonts w:ascii="Times New Roman CYR" w:hAnsi="Times New Roman CYR" w:cs="Times New Roman CYR"/>
          <w:sz w:val="26"/>
          <w:szCs w:val="26"/>
        </w:rPr>
        <w:t xml:space="preserve"> по варианту 1</w:t>
      </w:r>
      <w:r w:rsidR="004D1543">
        <w:rPr>
          <w:rFonts w:ascii="Times New Roman CYR" w:hAnsi="Times New Roman CYR" w:cs="Times New Roman CYR"/>
          <w:sz w:val="26"/>
          <w:szCs w:val="26"/>
        </w:rPr>
        <w:t>:</w:t>
      </w:r>
      <w:r>
        <w:rPr>
          <w:rFonts w:ascii="Times New Roman CYR" w:hAnsi="Times New Roman CYR" w:cs="Times New Roman CYR"/>
          <w:sz w:val="26"/>
          <w:szCs w:val="26"/>
        </w:rPr>
        <w:t xml:space="preserve"> на 2022 год - 1,039, на 2023 год - 1,04, на 2024 год - 1,042; по варианту 2</w:t>
      </w:r>
      <w:r w:rsidR="004D1543">
        <w:rPr>
          <w:rFonts w:ascii="Times New Roman CYR" w:hAnsi="Times New Roman CYR" w:cs="Times New Roman CYR"/>
          <w:sz w:val="26"/>
          <w:szCs w:val="26"/>
        </w:rPr>
        <w:t>:</w:t>
      </w:r>
      <w:r>
        <w:rPr>
          <w:rFonts w:ascii="Times New Roman CYR" w:hAnsi="Times New Roman CYR" w:cs="Times New Roman CYR"/>
          <w:sz w:val="26"/>
          <w:szCs w:val="26"/>
        </w:rPr>
        <w:t xml:space="preserve"> на 2022 год - 1,038, на 2023 год - 1,039, на 2024 год - 1,04.</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highlight w:val="lightGray"/>
        </w:rPr>
      </w:pPr>
      <w:r>
        <w:rPr>
          <w:rFonts w:ascii="Times New Roman CYR" w:hAnsi="Times New Roman CYR" w:cs="Times New Roman CYR"/>
          <w:sz w:val="26"/>
          <w:szCs w:val="26"/>
        </w:rPr>
        <w:t>По доходам от оказания платных услуг (работ) (код показателя 14.16.1.2.3.7) применен дефлятор по платным услугам населению и индекс потребительских цен на продовольственные товары.</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Не применялись дефляторы и прогнозные значения показателей на 2022-2024 годы</w:t>
      </w:r>
      <w:r w:rsidR="005E7CBE">
        <w:rPr>
          <w:rFonts w:ascii="Times New Roman CYR" w:hAnsi="Times New Roman CYR" w:cs="Times New Roman CYR"/>
          <w:sz w:val="26"/>
          <w:szCs w:val="26"/>
        </w:rPr>
        <w:t>,</w:t>
      </w:r>
      <w:r>
        <w:rPr>
          <w:rFonts w:ascii="Times New Roman CYR" w:hAnsi="Times New Roman CYR" w:cs="Times New Roman CYR"/>
          <w:sz w:val="26"/>
          <w:szCs w:val="26"/>
        </w:rPr>
        <w:t xml:space="preserve"> сформирова</w:t>
      </w:r>
      <w:r w:rsidR="005E7CBE">
        <w:rPr>
          <w:rFonts w:ascii="Times New Roman CYR" w:hAnsi="Times New Roman CYR" w:cs="Times New Roman CYR"/>
          <w:sz w:val="26"/>
          <w:szCs w:val="26"/>
        </w:rPr>
        <w:t>н</w:t>
      </w:r>
      <w:r>
        <w:rPr>
          <w:rFonts w:ascii="Times New Roman CYR" w:hAnsi="Times New Roman CYR" w:cs="Times New Roman CYR"/>
          <w:sz w:val="26"/>
          <w:szCs w:val="26"/>
        </w:rPr>
        <w:t>ные на уровне 2021 года</w:t>
      </w:r>
      <w:r w:rsidR="005E7CBE">
        <w:rPr>
          <w:rFonts w:ascii="Times New Roman CYR" w:hAnsi="Times New Roman CYR" w:cs="Times New Roman CYR"/>
          <w:sz w:val="26"/>
          <w:szCs w:val="26"/>
        </w:rPr>
        <w:t>,</w:t>
      </w:r>
      <w:r>
        <w:rPr>
          <w:rFonts w:ascii="Times New Roman CYR" w:hAnsi="Times New Roman CYR" w:cs="Times New Roman CYR"/>
          <w:sz w:val="26"/>
          <w:szCs w:val="26"/>
        </w:rPr>
        <w:t xml:space="preserve"> по следующим видам доходов:</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акцизы по подакцизным товарам (продукции), производимым на территории Российской Федерации;</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государственная пошлина;</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платежи от государственных и муниципальных унитарных предприятий;</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плата за негативное воздействие на окружающую среду;</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доходы от компенсации затрат государства;</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доходы от продажи материальных и нематериальных активов;</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lastRenderedPageBreak/>
        <w:t>штрафы, санкции, возмещение ущерба.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Сумма безвозмездных поступлений по коду показателя 14.16.1.5 на 2022 год и плановый период 2023-2024 годов сформирована в соответствии с Решением о районном бюджете и уточненными прогнозными показателями по состоянию на 01.07.2021, в том числе поселений муниципального района, прогноз 2024 года учтен на уровне 2023 года.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Прогнозное значение показателя «Общий объем доходов консолидированного бюджета муниципального района»</w:t>
      </w:r>
      <w:r w:rsidR="00874AC4">
        <w:rPr>
          <w:rFonts w:ascii="Times New Roman CYR" w:hAnsi="Times New Roman CYR" w:cs="Times New Roman CYR"/>
          <w:sz w:val="26"/>
          <w:szCs w:val="26"/>
        </w:rPr>
        <w:t>:</w:t>
      </w:r>
      <w:r>
        <w:rPr>
          <w:rFonts w:ascii="Times New Roman CYR" w:hAnsi="Times New Roman CYR" w:cs="Times New Roman CYR"/>
          <w:sz w:val="26"/>
          <w:szCs w:val="26"/>
        </w:rPr>
        <w:t xml:space="preserve"> по варианту 1</w:t>
      </w:r>
      <w:r w:rsidR="004D1543">
        <w:rPr>
          <w:rFonts w:ascii="Times New Roman CYR" w:hAnsi="Times New Roman CYR" w:cs="Times New Roman CYR"/>
          <w:sz w:val="26"/>
          <w:szCs w:val="26"/>
        </w:rPr>
        <w:t>:</w:t>
      </w:r>
      <w:r>
        <w:rPr>
          <w:rFonts w:ascii="Times New Roman CYR" w:hAnsi="Times New Roman CYR" w:cs="Times New Roman CYR"/>
          <w:sz w:val="26"/>
          <w:szCs w:val="26"/>
        </w:rPr>
        <w:t xml:space="preserve"> на 2022 год составило 8 843 688,90 тыс. руб., на 2023 год 9 187 912,13 тыс. руб., на 2024 год 9 276 205,71 тыс. руб.; по варианту 2</w:t>
      </w:r>
      <w:r w:rsidR="004D1543">
        <w:rPr>
          <w:rFonts w:ascii="Times New Roman CYR" w:hAnsi="Times New Roman CYR" w:cs="Times New Roman CYR"/>
          <w:sz w:val="26"/>
          <w:szCs w:val="26"/>
        </w:rPr>
        <w:t>:</w:t>
      </w:r>
      <w:r>
        <w:rPr>
          <w:rFonts w:ascii="Times New Roman CYR" w:hAnsi="Times New Roman CYR" w:cs="Times New Roman CYR"/>
          <w:sz w:val="26"/>
          <w:szCs w:val="26"/>
        </w:rPr>
        <w:t xml:space="preserve"> на 2022 год составило 8 845 394,50 тыс. руб., на 2023 год 9 191 836,74 тыс. руб., на 2024</w:t>
      </w:r>
      <w:proofErr w:type="gramEnd"/>
      <w:r>
        <w:rPr>
          <w:rFonts w:ascii="Times New Roman CYR" w:hAnsi="Times New Roman CYR" w:cs="Times New Roman CYR"/>
          <w:sz w:val="26"/>
          <w:szCs w:val="26"/>
        </w:rPr>
        <w:t xml:space="preserve"> год 9 282 915,77 тыс. руб.</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Прогнозное значение показателя «Расходы консолидированного бюджета» муниципального района в 2021 году составляет 9 854 061,00 тыс. руб. Данная сумма сформирована в соответствии с Решением о районном бюджете и показателями месячного отчета об исполнении консолидированного бюджета муниципального района за 2021 год по состоянию на 01.07.2021 года, в том числе бюджетов поселений муниципального района.</w:t>
      </w:r>
      <w:proofErr w:type="gramEnd"/>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При подготовке Решения о районном бюджете были учтены следующие сценарные условия на 2021 год:</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увеличения фондов оплаты труда с учетом решений об обеспечении целевых показателей соотношения средней заработной платы работников, обозначенных указами Президента Российской Федерации, принятых в 2020 году;</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увеличения минимального уровня заработной платы работников бюджетной сферы с 1 января 2020 года;</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повышения с 1 июня 2020 года на 20 процентов размеров оплаты труда лиц, замещающих муниципальные должности, муниципальных служащих, на 10 процентов прочих работников органов местного самоуправления, муниципальных органов, работников муниципальных учреждений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решением рабочей группы по</w:t>
      </w:r>
      <w:proofErr w:type="gramEnd"/>
      <w:r>
        <w:rPr>
          <w:rFonts w:ascii="Times New Roman CYR" w:hAnsi="Times New Roman CYR" w:cs="Times New Roman CYR"/>
          <w:sz w:val="26"/>
          <w:szCs w:val="26"/>
        </w:rPr>
        <w:t xml:space="preserve"> подготовке предложений по совершенствованию </w:t>
      </w:r>
      <w:proofErr w:type="gramStart"/>
      <w:r>
        <w:rPr>
          <w:rFonts w:ascii="Times New Roman CYR" w:hAnsi="Times New Roman CYR" w:cs="Times New Roman CYR"/>
          <w:sz w:val="26"/>
          <w:szCs w:val="26"/>
        </w:rPr>
        <w:t>системы оплаты труда работников бюджетной сферы Красноярского</w:t>
      </w:r>
      <w:proofErr w:type="gramEnd"/>
      <w:r>
        <w:rPr>
          <w:rFonts w:ascii="Times New Roman CYR" w:hAnsi="Times New Roman CYR" w:cs="Times New Roman CYR"/>
          <w:sz w:val="26"/>
          <w:szCs w:val="26"/>
        </w:rPr>
        <w:t xml:space="preserve"> края, принятых в 2019 году, а также в связи с увеличением в 2018-2019 годах региональных выплат;</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повышения с 1 октября 2020 года на 3 процента размеров оплаты труда лиц, замещающих муниципальные должности, муниципальных служащих, прочих работников органов местного самоуправления и муниципальных органов, работников краевых государственных учреждений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а также в связи с</w:t>
      </w:r>
      <w:proofErr w:type="gramEnd"/>
      <w:r>
        <w:rPr>
          <w:rFonts w:ascii="Times New Roman CYR" w:hAnsi="Times New Roman CYR" w:cs="Times New Roman CYR"/>
          <w:sz w:val="26"/>
          <w:szCs w:val="26"/>
        </w:rPr>
        <w:t xml:space="preserve"> увеличением в 2018-2019 годах региональных выплат;</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индексации расходов на оплату коммунальных услуг на 5,2 процента;</w:t>
      </w:r>
    </w:p>
    <w:p w:rsidR="008C4471"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sidRPr="008C4471">
        <w:rPr>
          <w:rFonts w:ascii="Times New Roman CYR" w:hAnsi="Times New Roman CYR" w:cs="Times New Roman CYR"/>
          <w:sz w:val="26"/>
          <w:szCs w:val="26"/>
        </w:rPr>
        <w:t>индексации расходов на приобретение продуктов для организации питания в муниципальных образовательных учреждениях на 3,6 процента;</w:t>
      </w:r>
    </w:p>
    <w:p w:rsidR="00024D2B" w:rsidRPr="008C4471"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sidRPr="008C4471">
        <w:rPr>
          <w:rFonts w:ascii="Times New Roman CYR" w:hAnsi="Times New Roman CYR" w:cs="Times New Roman CYR"/>
          <w:sz w:val="26"/>
          <w:szCs w:val="26"/>
        </w:rPr>
        <w:lastRenderedPageBreak/>
        <w:t>индексации расходов на поставку твердого топлива для учреждений бюджетной сферы муниципального района, находящихся на печном отоплении, на 5,2 процента;</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включения расходов на организацию транспортного обслуживания по </w:t>
      </w:r>
      <w:proofErr w:type="spellStart"/>
      <w:r>
        <w:rPr>
          <w:rFonts w:ascii="Times New Roman CYR" w:hAnsi="Times New Roman CYR" w:cs="Times New Roman CYR"/>
          <w:sz w:val="26"/>
          <w:szCs w:val="26"/>
        </w:rPr>
        <w:t>внутримуниципальным</w:t>
      </w:r>
      <w:proofErr w:type="spellEnd"/>
      <w:r>
        <w:rPr>
          <w:rFonts w:ascii="Times New Roman CYR" w:hAnsi="Times New Roman CYR" w:cs="Times New Roman CYR"/>
          <w:sz w:val="26"/>
          <w:szCs w:val="26"/>
        </w:rPr>
        <w:t xml:space="preserve"> пассажирским перевозкам внутренним водным и воздушным транспортом в объемах, согласованных с министерством транспорта и министерством финансов Красноярского края;</w:t>
      </w:r>
    </w:p>
    <w:p w:rsidR="00024D2B" w:rsidRDefault="00024D2B" w:rsidP="00CB7FCD">
      <w:pPr>
        <w:numPr>
          <w:ilvl w:val="0"/>
          <w:numId w:val="1"/>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сохранения объемов расходов на осуществление прочих расходов на уровне базовых параметров на 2020 год.</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Показатели расходов на 2022-2024 годы по варианту 1 и 2 сформированы без применения прогнозных темпов роста заработной платы работников бюджетной сферы края. Для прогноза расходов на оплату коммунальных услуг в Прогнозах обоих вариантов был применен дефлятор на оказание платных услуг населению в отрасли ЖКХ на 2022-2024 год - 1,039; Прочие расходы сохранены на уровне 2021 года.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Показатель раздела III «Финансы» подраздела 14 «Доходы и расходы бюджетов» по коду показателя 14.63 «Объем муниципального долга» на 2022 - 2024 годы по варианту 1 и 2 сформирован на уровне 2021 года. Показатели 14.64 «Дефици</w:t>
      </w:r>
      <w:proofErr w:type="gramStart"/>
      <w:r>
        <w:rPr>
          <w:rFonts w:ascii="Times New Roman CYR" w:hAnsi="Times New Roman CYR" w:cs="Times New Roman CYR"/>
          <w:sz w:val="26"/>
          <w:szCs w:val="26"/>
        </w:rPr>
        <w:t>т(</w:t>
      </w:r>
      <w:proofErr w:type="gramEnd"/>
      <w:r>
        <w:rPr>
          <w:rFonts w:ascii="Times New Roman CYR" w:hAnsi="Times New Roman CYR" w:cs="Times New Roman CYR"/>
          <w:sz w:val="26"/>
          <w:szCs w:val="26"/>
        </w:rPr>
        <w:t>-), профицит(+) консолидированного бюджета» и 14.65 «Источники внутреннего финансирования дефицита консолидированного бюджета территории» сформированы на основании разницы показателей 14.16 «Доходы консолидированного бюджета» и 14.37 «Расходы консолидированного бюджета».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 xml:space="preserve">Показатели раздела IV «Имущество» подраздела 16 «Основные фонды коммерческих и некоммерческих организаций (без субъектов малого предпринимательства)» по кодам показателей 16.10 «Среднегодовая стоимость имущества признаваемого объектом налогообложения», 16.10.1 «Среднегодовая стоимость необлагаемого налогом имущества (подлежащего освобождению от налогообложения)» и 16.19 «Среднегодовая стоимость имущества, подлежащая налогообложению» формировались на основании отчетности ФНС РФ по форме </w:t>
      </w:r>
      <w:r>
        <w:rPr>
          <w:rFonts w:ascii="Times New Roman" w:hAnsi="Times New Roman" w:cs="Times New Roman"/>
          <w:sz w:val="26"/>
          <w:szCs w:val="26"/>
        </w:rPr>
        <w:t>№</w:t>
      </w:r>
      <w:r>
        <w:rPr>
          <w:rFonts w:ascii="Times New Roman CYR" w:hAnsi="Times New Roman CYR" w:cs="Times New Roman CYR"/>
          <w:sz w:val="26"/>
          <w:szCs w:val="26"/>
        </w:rPr>
        <w:t> 5-НИО «Отчет о налоговой базе и структуре начислений по</w:t>
      </w:r>
      <w:proofErr w:type="gramEnd"/>
      <w:r>
        <w:rPr>
          <w:rFonts w:ascii="Times New Roman CYR" w:hAnsi="Times New Roman CYR" w:cs="Times New Roman CYR"/>
          <w:sz w:val="26"/>
          <w:szCs w:val="26"/>
        </w:rPr>
        <w:t xml:space="preserve"> налогу на имущество организаций» за 2020 год.</w:t>
      </w:r>
    </w:p>
    <w:p w:rsidR="00F1035C" w:rsidRPr="00F1035C" w:rsidRDefault="00F1035C" w:rsidP="00CB7FCD">
      <w:pPr>
        <w:autoSpaceDE w:val="0"/>
        <w:autoSpaceDN w:val="0"/>
        <w:adjustRightInd w:val="0"/>
        <w:spacing w:after="0" w:line="240" w:lineRule="auto"/>
        <w:ind w:firstLine="709"/>
        <w:jc w:val="both"/>
        <w:rPr>
          <w:rFonts w:ascii="Times New Roman CYR" w:hAnsi="Times New Roman CYR" w:cs="Times New Roman CYR"/>
          <w:sz w:val="24"/>
          <w:szCs w:val="24"/>
          <w:highlight w:val="lightGray"/>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10. Общественное питание</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Pr="00E60EE5"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E60EE5">
        <w:rPr>
          <w:rFonts w:ascii="Times New Roman" w:hAnsi="Times New Roman" w:cs="Times New Roman"/>
          <w:sz w:val="26"/>
          <w:szCs w:val="26"/>
        </w:rPr>
        <w:t>В 2020 году наблюдается сокращение оборота общественного питания</w:t>
      </w:r>
      <w:r w:rsidRPr="00E60EE5">
        <w:rPr>
          <w:rFonts w:ascii="Times New Roman" w:hAnsi="Times New Roman" w:cs="Times New Roman"/>
          <w:b/>
          <w:bCs/>
          <w:sz w:val="26"/>
          <w:szCs w:val="26"/>
        </w:rPr>
        <w:t xml:space="preserve"> </w:t>
      </w:r>
      <w:r w:rsidRPr="00E60EE5">
        <w:rPr>
          <w:rFonts w:ascii="Times New Roman" w:hAnsi="Times New Roman" w:cs="Times New Roman"/>
          <w:sz w:val="26"/>
          <w:szCs w:val="26"/>
        </w:rPr>
        <w:t xml:space="preserve">по сравнению с предыдущим годом на 17,17% в действующих ценах (на 19,90% в сопоставимых), который составил 121,66 млн. рублей. </w:t>
      </w:r>
      <w:proofErr w:type="gramEnd"/>
    </w:p>
    <w:p w:rsidR="00024D2B" w:rsidRPr="00E60EE5"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0EE5">
        <w:rPr>
          <w:rFonts w:ascii="Times New Roman" w:hAnsi="Times New Roman" w:cs="Times New Roman"/>
          <w:sz w:val="26"/>
          <w:szCs w:val="26"/>
        </w:rPr>
        <w:t>В оценочном периоде увеличение оборота общественного питания в 2021 году составит 17,10% в действующих ценах, или 9,64% в сопоставимых ценах.</w:t>
      </w:r>
    </w:p>
    <w:p w:rsidR="00024D2B" w:rsidRPr="00E60EE5" w:rsidRDefault="00024D2B" w:rsidP="00DF6D9F">
      <w:pPr>
        <w:autoSpaceDE w:val="0"/>
        <w:autoSpaceDN w:val="0"/>
        <w:adjustRightInd w:val="0"/>
        <w:spacing w:after="0" w:line="240" w:lineRule="auto"/>
        <w:ind w:firstLine="708"/>
        <w:jc w:val="both"/>
        <w:rPr>
          <w:rFonts w:ascii="Times New Roman" w:hAnsi="Times New Roman" w:cs="Times New Roman"/>
          <w:sz w:val="26"/>
          <w:szCs w:val="26"/>
        </w:rPr>
      </w:pPr>
      <w:r w:rsidRPr="00E60EE5">
        <w:rPr>
          <w:rFonts w:ascii="Times New Roman" w:hAnsi="Times New Roman" w:cs="Times New Roman"/>
          <w:sz w:val="26"/>
          <w:szCs w:val="26"/>
        </w:rPr>
        <w:t xml:space="preserve">Предполагается по первому варианту прогноза увеличение оборота общественного питания в 2022 году – на 5,87% в действующих ценах (на 1,80% в сопоставимых ценах), в 2023 году –  на 5,34% (0,80%), в 2024 году – </w:t>
      </w:r>
      <w:proofErr w:type="gramStart"/>
      <w:r w:rsidRPr="00E60EE5">
        <w:rPr>
          <w:rFonts w:ascii="Times New Roman" w:hAnsi="Times New Roman" w:cs="Times New Roman"/>
          <w:sz w:val="26"/>
          <w:szCs w:val="26"/>
        </w:rPr>
        <w:t>на</w:t>
      </w:r>
      <w:proofErr w:type="gramEnd"/>
      <w:r w:rsidRPr="00E60EE5">
        <w:rPr>
          <w:rFonts w:ascii="Times New Roman" w:hAnsi="Times New Roman" w:cs="Times New Roman"/>
          <w:sz w:val="26"/>
          <w:szCs w:val="26"/>
        </w:rPr>
        <w:t xml:space="preserve"> 5,54% (0,80%); по второму варианту увеличение оборота общественного питания в 2022 году –  на 10,78% в действующих ценах (на 7,45% в сопоставимых ценах), в 2023 году – на 5,92% (2,33%), в 2024 году – </w:t>
      </w:r>
      <w:proofErr w:type="gramStart"/>
      <w:r w:rsidRPr="00E60EE5">
        <w:rPr>
          <w:rFonts w:ascii="Times New Roman" w:hAnsi="Times New Roman" w:cs="Times New Roman"/>
          <w:sz w:val="26"/>
          <w:szCs w:val="26"/>
        </w:rPr>
        <w:t>на</w:t>
      </w:r>
      <w:proofErr w:type="gramEnd"/>
      <w:r w:rsidRPr="00E60EE5">
        <w:rPr>
          <w:rFonts w:ascii="Times New Roman" w:hAnsi="Times New Roman" w:cs="Times New Roman"/>
          <w:sz w:val="26"/>
          <w:szCs w:val="26"/>
        </w:rPr>
        <w:t xml:space="preserve"> 5,92% (2,33%). </w:t>
      </w:r>
    </w:p>
    <w:p w:rsidR="00024D2B" w:rsidRDefault="00024D2B" w:rsidP="00DF6D9F">
      <w:pPr>
        <w:autoSpaceDE w:val="0"/>
        <w:autoSpaceDN w:val="0"/>
        <w:adjustRightInd w:val="0"/>
        <w:spacing w:after="0" w:line="240" w:lineRule="auto"/>
        <w:rPr>
          <w:rFonts w:ascii="Times New Roman CYR" w:hAnsi="Times New Roman CYR" w:cs="Times New Roman CYR"/>
          <w:sz w:val="20"/>
          <w:szCs w:val="20"/>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11. Розничная торговля</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Pr="00E60EE5"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E60EE5">
        <w:rPr>
          <w:rFonts w:ascii="Times New Roman CYR" w:hAnsi="Times New Roman CYR" w:cs="Times New Roman CYR"/>
          <w:sz w:val="26"/>
          <w:szCs w:val="26"/>
        </w:rPr>
        <w:lastRenderedPageBreak/>
        <w:t>Оборот розничной торговли в 2020 году составил 3 877,55 млн. рублей и незначительно увеличился по сравнению с предыдущим годом на 1,05% в действующих ценах (уменьшился на 2,40% в сопоставимых ценах).</w:t>
      </w:r>
    </w:p>
    <w:p w:rsidR="00024D2B" w:rsidRPr="00E60EE5"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E60EE5">
        <w:rPr>
          <w:rFonts w:ascii="Times New Roman CYR" w:hAnsi="Times New Roman CYR" w:cs="Times New Roman CYR"/>
          <w:sz w:val="26"/>
          <w:szCs w:val="26"/>
        </w:rPr>
        <w:t>В оценочном периоде в 2021 году планируется увеличение объема розничного товарооборота в действующих ценах на 8,24% и в сопоставимых ценах на 1,45%.</w:t>
      </w:r>
    </w:p>
    <w:p w:rsidR="00024D2B" w:rsidRPr="00E60EE5"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sidRPr="00E60EE5">
        <w:rPr>
          <w:rFonts w:ascii="Times New Roman CYR" w:hAnsi="Times New Roman CYR" w:cs="Times New Roman CYR"/>
          <w:sz w:val="26"/>
          <w:szCs w:val="26"/>
        </w:rPr>
        <w:t xml:space="preserve">По первому варианту в действующих ценах планируется увеличение оборота розничной торговли: в 2022 году </w:t>
      </w:r>
      <w:r w:rsidR="0014154F">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5,09%, в 2023 году </w:t>
      </w:r>
      <w:r w:rsidRPr="00E60EE5">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4,16%, в 2024 году </w:t>
      </w:r>
      <w:r w:rsidR="0014154F">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4,26%; в сопоставимых ценах: в 2022 году </w:t>
      </w:r>
      <w:r w:rsidR="0014154F">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1,24%, в 2023 году </w:t>
      </w:r>
      <w:r w:rsidR="0014154F">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0,25%, в 2024 году </w:t>
      </w:r>
      <w:r w:rsidR="0014154F">
        <w:rPr>
          <w:rFonts w:ascii="Times New Roman" w:hAnsi="Times New Roman" w:cs="Times New Roman"/>
          <w:sz w:val="26"/>
          <w:szCs w:val="26"/>
        </w:rPr>
        <w:t xml:space="preserve">– </w:t>
      </w:r>
      <w:proofErr w:type="gramStart"/>
      <w:r w:rsidRPr="00E60EE5">
        <w:rPr>
          <w:rFonts w:ascii="Times New Roman CYR" w:hAnsi="Times New Roman CYR" w:cs="Times New Roman CYR"/>
          <w:sz w:val="26"/>
          <w:szCs w:val="26"/>
        </w:rPr>
        <w:t>на</w:t>
      </w:r>
      <w:proofErr w:type="gramEnd"/>
      <w:r w:rsidRPr="00E60EE5">
        <w:rPr>
          <w:rFonts w:ascii="Times New Roman CYR" w:hAnsi="Times New Roman CYR" w:cs="Times New Roman CYR"/>
          <w:sz w:val="26"/>
          <w:szCs w:val="26"/>
        </w:rPr>
        <w:t xml:space="preserve"> 0,25%.</w:t>
      </w:r>
    </w:p>
    <w:p w:rsidR="00024D2B" w:rsidRPr="00E60EE5"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sidRPr="00E60EE5">
        <w:rPr>
          <w:rFonts w:ascii="Times New Roman CYR" w:hAnsi="Times New Roman CYR" w:cs="Times New Roman CYR"/>
          <w:sz w:val="26"/>
          <w:szCs w:val="26"/>
        </w:rPr>
        <w:t xml:space="preserve">По второму варианту в действующих ценах планируется увеличение оборота розничной торговли: в 2022 году </w:t>
      </w:r>
      <w:r w:rsidR="0014154F">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6,76%, в 2023 году </w:t>
      </w:r>
      <w:r w:rsidR="0014154F">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5,65%, в 2024 году </w:t>
      </w:r>
      <w:r w:rsidR="0014154F">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4,63%; в сопоставимых ценах планируется увеличение в 2022 году на 2,95%, в 2023 году </w:t>
      </w:r>
      <w:r w:rsidRPr="00E60EE5">
        <w:rPr>
          <w:rFonts w:ascii="Times New Roman" w:hAnsi="Times New Roman" w:cs="Times New Roman"/>
          <w:sz w:val="26"/>
          <w:szCs w:val="26"/>
        </w:rPr>
        <w:t xml:space="preserve">– </w:t>
      </w:r>
      <w:r w:rsidRPr="00E60EE5">
        <w:rPr>
          <w:rFonts w:ascii="Times New Roman CYR" w:hAnsi="Times New Roman CYR" w:cs="Times New Roman CYR"/>
          <w:sz w:val="26"/>
          <w:szCs w:val="26"/>
        </w:rPr>
        <w:t xml:space="preserve">на 1,68%, в 2024 году </w:t>
      </w:r>
      <w:r w:rsidR="0014154F">
        <w:rPr>
          <w:rFonts w:ascii="Times New Roman" w:hAnsi="Times New Roman" w:cs="Times New Roman"/>
          <w:sz w:val="26"/>
          <w:szCs w:val="26"/>
        </w:rPr>
        <w:t xml:space="preserve">– </w:t>
      </w:r>
      <w:proofErr w:type="gramStart"/>
      <w:r w:rsidRPr="00E60EE5">
        <w:rPr>
          <w:rFonts w:ascii="Times New Roman CYR" w:hAnsi="Times New Roman CYR" w:cs="Times New Roman CYR"/>
          <w:sz w:val="26"/>
          <w:szCs w:val="26"/>
        </w:rPr>
        <w:t>на</w:t>
      </w:r>
      <w:proofErr w:type="gramEnd"/>
      <w:r w:rsidRPr="00E60EE5">
        <w:rPr>
          <w:rFonts w:ascii="Times New Roman CYR" w:hAnsi="Times New Roman CYR" w:cs="Times New Roman CYR"/>
          <w:sz w:val="26"/>
          <w:szCs w:val="26"/>
        </w:rPr>
        <w:t xml:space="preserve"> 0,70%.</w:t>
      </w:r>
    </w:p>
    <w:p w:rsidR="00024D2B" w:rsidRDefault="00024D2B" w:rsidP="00DF6D9F">
      <w:pPr>
        <w:autoSpaceDE w:val="0"/>
        <w:autoSpaceDN w:val="0"/>
        <w:adjustRightInd w:val="0"/>
        <w:spacing w:after="0" w:line="240" w:lineRule="auto"/>
        <w:rPr>
          <w:rFonts w:ascii="Times New Roman CYR" w:hAnsi="Times New Roman CYR" w:cs="Times New Roman CYR"/>
          <w:sz w:val="20"/>
          <w:szCs w:val="20"/>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12. Платные услуги населению</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Объем платных услуг, оказанных населению</w:t>
      </w:r>
      <w:r>
        <w:rPr>
          <w:rFonts w:ascii="Times New Roman CYR" w:hAnsi="Times New Roman CYR" w:cs="Times New Roman CYR"/>
          <w:b/>
          <w:bCs/>
          <w:sz w:val="26"/>
          <w:szCs w:val="26"/>
        </w:rPr>
        <w:t xml:space="preserve"> </w:t>
      </w:r>
      <w:r>
        <w:rPr>
          <w:rFonts w:ascii="Times New Roman CYR" w:hAnsi="Times New Roman CYR" w:cs="Times New Roman CYR"/>
          <w:sz w:val="26"/>
          <w:szCs w:val="26"/>
        </w:rPr>
        <w:t xml:space="preserve">муниципального района в 2020 году, составил 1 264,62 млн. рублей и сократился по сравнению с предыдущим годом на 5,00% (на 7,98% в сопоставимых ценах). </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За 2020 год сократился объем почти всех платных услуг, оказанных населению (в сопоставимых ценах), за исключением услуг гостиниц (увеличение составило 34,33%) и прочих платных услуг (увеличение на 12,06%). </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В оценочном периоде</w:t>
      </w:r>
      <w:r>
        <w:rPr>
          <w:rFonts w:ascii="Times New Roman CYR" w:hAnsi="Times New Roman CYR" w:cs="Times New Roman CYR"/>
          <w:b/>
          <w:bCs/>
          <w:i/>
          <w:iCs/>
          <w:sz w:val="26"/>
          <w:szCs w:val="26"/>
        </w:rPr>
        <w:t xml:space="preserve"> </w:t>
      </w:r>
      <w:r>
        <w:rPr>
          <w:rFonts w:ascii="Times New Roman CYR" w:hAnsi="Times New Roman CYR" w:cs="Times New Roman CYR"/>
          <w:sz w:val="26"/>
          <w:szCs w:val="26"/>
        </w:rPr>
        <w:t>в 2021 году планируется увеличение объемов платных услуг, оказанных населению, на 8,76% в действующих ценах (увеличение на 4,55% в сопоставимых).</w:t>
      </w:r>
      <w:proofErr w:type="gramEnd"/>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первому варианту планируется увеличение объема платных услуг, оказанных населению, в действующих ценах: в 2022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7,05%, в 2023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6,17%, в 2024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6,17% и в сопоставимых ценах: в 2022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2,82%, в 2023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1,99%, в 2024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proofErr w:type="gramStart"/>
      <w:r>
        <w:rPr>
          <w:rFonts w:ascii="Times New Roman CYR" w:hAnsi="Times New Roman CYR" w:cs="Times New Roman CYR"/>
          <w:sz w:val="26"/>
          <w:szCs w:val="26"/>
        </w:rPr>
        <w:t>на</w:t>
      </w:r>
      <w:proofErr w:type="gramEnd"/>
      <w:r>
        <w:rPr>
          <w:rFonts w:ascii="Times New Roman CYR" w:hAnsi="Times New Roman CYR" w:cs="Times New Roman CYR"/>
          <w:sz w:val="26"/>
          <w:szCs w:val="26"/>
        </w:rPr>
        <w:t xml:space="preserve"> 1,98%.</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второму варианту также планируется увеличение объема платных услуг, оказанных населению, в действующих ценах: в 2022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8,30%, в 2023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7,11%, в 2024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7,11%; в сопоставимых ценах: в 2022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4,03%, в 2023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на 2,89%, в 2024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proofErr w:type="gramStart"/>
      <w:r>
        <w:rPr>
          <w:rFonts w:ascii="Times New Roman CYR" w:hAnsi="Times New Roman CYR" w:cs="Times New Roman CYR"/>
          <w:sz w:val="26"/>
          <w:szCs w:val="26"/>
        </w:rPr>
        <w:t>на</w:t>
      </w:r>
      <w:proofErr w:type="gramEnd"/>
      <w:r>
        <w:rPr>
          <w:rFonts w:ascii="Times New Roman CYR" w:hAnsi="Times New Roman CYR" w:cs="Times New Roman CYR"/>
          <w:sz w:val="26"/>
          <w:szCs w:val="26"/>
        </w:rPr>
        <w:t xml:space="preserve"> 2,88%.</w:t>
      </w:r>
    </w:p>
    <w:p w:rsidR="00024D2B" w:rsidRDefault="00024D2B" w:rsidP="00DF6D9F">
      <w:pPr>
        <w:autoSpaceDE w:val="0"/>
        <w:autoSpaceDN w:val="0"/>
        <w:adjustRightInd w:val="0"/>
        <w:spacing w:after="0" w:line="240" w:lineRule="auto"/>
        <w:rPr>
          <w:rFonts w:ascii="Times New Roman CYR" w:hAnsi="Times New Roman CYR" w:cs="Times New Roman CYR"/>
          <w:sz w:val="20"/>
          <w:szCs w:val="20"/>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13. Уровень жизни населения</w:t>
      </w:r>
    </w:p>
    <w:p w:rsidR="00024D2B" w:rsidRPr="005936AA" w:rsidRDefault="00024D2B" w:rsidP="005936AA">
      <w:pPr>
        <w:autoSpaceDE w:val="0"/>
        <w:autoSpaceDN w:val="0"/>
        <w:adjustRightInd w:val="0"/>
        <w:spacing w:after="0" w:line="240" w:lineRule="auto"/>
        <w:jc w:val="both"/>
        <w:rPr>
          <w:rFonts w:ascii="Times New Roman" w:hAnsi="Times New Roman" w:cs="Times New Roman"/>
          <w:sz w:val="24"/>
          <w:szCs w:val="24"/>
        </w:rPr>
      </w:pP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Показатели, характеризующие уровень жизни населения, за 2020 год составили:</w:t>
      </w:r>
    </w:p>
    <w:p w:rsidR="005936AA" w:rsidRPr="005936AA" w:rsidRDefault="005936AA" w:rsidP="004D1543">
      <w:pPr>
        <w:numPr>
          <w:ilvl w:val="0"/>
          <w:numId w:val="1"/>
        </w:num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 xml:space="preserve">среднемесячная начисленная заработная плата – 87 755,88 рублей, что на 13,53% больше уровня прошлого года (77 299,1 рублей); </w:t>
      </w:r>
    </w:p>
    <w:p w:rsidR="005936AA" w:rsidRPr="005936AA" w:rsidRDefault="005936AA" w:rsidP="004D1543">
      <w:pPr>
        <w:numPr>
          <w:ilvl w:val="0"/>
          <w:numId w:val="1"/>
        </w:num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реальная начисленная заработная плата – 109,9% к уровню прошлого года;</w:t>
      </w:r>
    </w:p>
    <w:p w:rsidR="005936AA" w:rsidRPr="005936AA" w:rsidRDefault="005936AA" w:rsidP="004D1543">
      <w:pPr>
        <w:numPr>
          <w:ilvl w:val="0"/>
          <w:numId w:val="1"/>
        </w:num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среднемесячный доход на душу населения – 59 508,0 рублей, что на 13,5% больше уровня прошлого года (52 417,2 рублей);</w:t>
      </w:r>
    </w:p>
    <w:p w:rsidR="005936AA" w:rsidRPr="005936AA" w:rsidRDefault="005936AA" w:rsidP="004D1543">
      <w:pPr>
        <w:numPr>
          <w:ilvl w:val="0"/>
          <w:numId w:val="1"/>
        </w:num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реальный доход на душу населения – 109,9% к уровню прошлого года.</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pacing w:val="5"/>
          <w:sz w:val="26"/>
          <w:szCs w:val="26"/>
        </w:rPr>
        <w:t>По официальным данным Управления Федеральной службы государственной статистики по Красноярскому краю, Республике Хакасия и Республике Тыва по состоянию на 01.01.2020 на территории муниципального района значилось две организации, имеющи</w:t>
      </w:r>
      <w:r>
        <w:rPr>
          <w:rFonts w:ascii="Times New Roman" w:hAnsi="Times New Roman" w:cs="Times New Roman"/>
          <w:spacing w:val="5"/>
          <w:sz w:val="26"/>
          <w:szCs w:val="26"/>
        </w:rPr>
        <w:t>е</w:t>
      </w:r>
      <w:r w:rsidRPr="005936AA">
        <w:rPr>
          <w:rFonts w:ascii="Times New Roman" w:hAnsi="Times New Roman" w:cs="Times New Roman"/>
          <w:spacing w:val="5"/>
          <w:sz w:val="26"/>
          <w:szCs w:val="26"/>
        </w:rPr>
        <w:t xml:space="preserve"> просроченную задолженность по выплате заработной платы перед работниками: </w:t>
      </w:r>
      <w:proofErr w:type="gramStart"/>
      <w:r w:rsidRPr="005936AA">
        <w:rPr>
          <w:rFonts w:ascii="Times New Roman" w:hAnsi="Times New Roman" w:cs="Times New Roman"/>
          <w:spacing w:val="5"/>
          <w:sz w:val="26"/>
          <w:szCs w:val="26"/>
        </w:rPr>
        <w:t xml:space="preserve">АО «Полярная ГРЭ», в отношении </w:t>
      </w:r>
      <w:r w:rsidRPr="005936AA">
        <w:rPr>
          <w:rFonts w:ascii="Times New Roman" w:hAnsi="Times New Roman" w:cs="Times New Roman"/>
          <w:spacing w:val="5"/>
          <w:sz w:val="26"/>
          <w:szCs w:val="26"/>
        </w:rPr>
        <w:lastRenderedPageBreak/>
        <w:t xml:space="preserve">которой </w:t>
      </w:r>
      <w:r w:rsidRPr="005936AA">
        <w:rPr>
          <w:rFonts w:ascii="Times New Roman" w:hAnsi="Times New Roman" w:cs="Times New Roman"/>
          <w:sz w:val="26"/>
          <w:szCs w:val="26"/>
        </w:rPr>
        <w:t xml:space="preserve">введена процедура наблюдения при банкротстве </w:t>
      </w:r>
      <w:r w:rsidRPr="005936AA">
        <w:rPr>
          <w:rFonts w:ascii="Times New Roman" w:hAnsi="Times New Roman" w:cs="Times New Roman"/>
          <w:spacing w:val="5"/>
          <w:sz w:val="26"/>
          <w:szCs w:val="26"/>
        </w:rPr>
        <w:t>и ОАО «</w:t>
      </w:r>
      <w:proofErr w:type="spellStart"/>
      <w:r w:rsidRPr="005936AA">
        <w:rPr>
          <w:rFonts w:ascii="Times New Roman" w:hAnsi="Times New Roman" w:cs="Times New Roman"/>
          <w:spacing w:val="5"/>
          <w:sz w:val="26"/>
          <w:szCs w:val="26"/>
        </w:rPr>
        <w:t>Уренгойнефтегазгеология</w:t>
      </w:r>
      <w:proofErr w:type="spellEnd"/>
      <w:r w:rsidRPr="005936AA">
        <w:rPr>
          <w:rFonts w:ascii="Times New Roman" w:hAnsi="Times New Roman" w:cs="Times New Roman"/>
          <w:spacing w:val="5"/>
          <w:sz w:val="26"/>
          <w:szCs w:val="26"/>
        </w:rPr>
        <w:t>», которая</w:t>
      </w:r>
      <w:r w:rsidRPr="005936AA">
        <w:rPr>
          <w:rFonts w:ascii="Times New Roman" w:hAnsi="Times New Roman" w:cs="Times New Roman"/>
          <w:sz w:val="26"/>
          <w:szCs w:val="26"/>
        </w:rPr>
        <w:t xml:space="preserve"> находится в стадии ликвидации (банкротство)</w:t>
      </w:r>
      <w:r w:rsidRPr="005936AA">
        <w:rPr>
          <w:rFonts w:ascii="Times New Roman" w:hAnsi="Times New Roman" w:cs="Times New Roman"/>
          <w:spacing w:val="5"/>
          <w:sz w:val="26"/>
          <w:szCs w:val="26"/>
        </w:rPr>
        <w:t xml:space="preserve">. </w:t>
      </w:r>
      <w:proofErr w:type="gramEnd"/>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По оценочным и прогнозным данным среднедушевой денежный доход населения в номинальном исчислении за месяц составит:</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в 2021 году 64 300,7 рублей или 108,1% к уровню 2020 года;</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в 2022 году по 1 варианту 67 843,0 рублей или 105,5% к уровню 2021 года, по 2 варианту 68 244,3 рубля или 106,1%;</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в 2023 году по 1 варианту 72 006,2 рубля или 106,1% к уровню 2022 года, по 2 варианту 72 717,1 рубль или 106,6%;</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в 2024 году по 1 варианту 76 476,2 рубля или 106,2% к уровню 2023 года, по 2 варианту 77 430,5 рублей или 106,5%.</w:t>
      </w:r>
    </w:p>
    <w:p w:rsidR="005936AA" w:rsidRPr="005936AA" w:rsidRDefault="005936AA" w:rsidP="004D1543">
      <w:pPr>
        <w:autoSpaceDE w:val="0"/>
        <w:autoSpaceDN w:val="0"/>
        <w:adjustRightInd w:val="0"/>
        <w:spacing w:after="0" w:line="240" w:lineRule="auto"/>
        <w:ind w:firstLine="708"/>
        <w:jc w:val="both"/>
        <w:rPr>
          <w:rFonts w:ascii="Times New Roman" w:hAnsi="Times New Roman" w:cs="Times New Roman"/>
          <w:sz w:val="26"/>
          <w:szCs w:val="26"/>
        </w:rPr>
      </w:pPr>
      <w:r w:rsidRPr="005936AA">
        <w:rPr>
          <w:rFonts w:ascii="Times New Roman" w:hAnsi="Times New Roman" w:cs="Times New Roman"/>
          <w:sz w:val="26"/>
          <w:szCs w:val="26"/>
        </w:rPr>
        <w:t>В оценочном и прогнозируемом периодах темп изменения реального среднедушевого денежного дохода составит:</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в 2021 году – 102,4%;</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 xml:space="preserve">в 2022 году по 1 варианту 101,5%, по 2 варианту 102,1%; </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 xml:space="preserve">в 2023 году по 1 варианту 102,1%, по 2 варианту 102,5%; </w:t>
      </w:r>
    </w:p>
    <w:p w:rsidR="005936AA" w:rsidRPr="005936AA" w:rsidRDefault="005936AA" w:rsidP="004D1543">
      <w:pPr>
        <w:autoSpaceDE w:val="0"/>
        <w:autoSpaceDN w:val="0"/>
        <w:adjustRightInd w:val="0"/>
        <w:spacing w:after="0" w:line="240" w:lineRule="auto"/>
        <w:ind w:firstLine="709"/>
        <w:jc w:val="both"/>
        <w:rPr>
          <w:rFonts w:ascii="Times New Roman" w:hAnsi="Times New Roman" w:cs="Times New Roman"/>
          <w:sz w:val="26"/>
          <w:szCs w:val="26"/>
        </w:rPr>
      </w:pPr>
      <w:r w:rsidRPr="005936AA">
        <w:rPr>
          <w:rFonts w:ascii="Times New Roman" w:hAnsi="Times New Roman" w:cs="Times New Roman"/>
          <w:sz w:val="26"/>
          <w:szCs w:val="26"/>
        </w:rPr>
        <w:t>в 2024 году по 1 варианту 102,1%, по 2 варианту 102,4%.</w:t>
      </w:r>
    </w:p>
    <w:p w:rsidR="00024D2B" w:rsidRPr="005E7CBE" w:rsidRDefault="00024D2B" w:rsidP="00CB7FCD">
      <w:pPr>
        <w:autoSpaceDE w:val="0"/>
        <w:autoSpaceDN w:val="0"/>
        <w:adjustRightInd w:val="0"/>
        <w:spacing w:after="0" w:line="240" w:lineRule="auto"/>
        <w:ind w:firstLine="709"/>
        <w:rPr>
          <w:rFonts w:ascii="Times New Roman CYR" w:hAnsi="Times New Roman CYR" w:cs="Times New Roman CYR"/>
          <w:color w:val="000000"/>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14. Рынок труда</w:t>
      </w:r>
    </w:p>
    <w:p w:rsidR="00024D2B" w:rsidRDefault="00024D2B" w:rsidP="00CB7FCD">
      <w:pPr>
        <w:autoSpaceDE w:val="0"/>
        <w:autoSpaceDN w:val="0"/>
        <w:adjustRightInd w:val="0"/>
        <w:spacing w:after="0" w:line="240" w:lineRule="auto"/>
        <w:ind w:firstLine="709"/>
        <w:rPr>
          <w:rFonts w:ascii="Times New Roman CYR" w:hAnsi="Times New Roman CYR" w:cs="Times New Roman CYR"/>
          <w:sz w:val="24"/>
          <w:szCs w:val="24"/>
        </w:rPr>
      </w:pP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Численность трудовых ресурсов муниципального района в 2020 году (в среднем за период) составила 23 337 человек, что на 0,1% больше чем в 2019 году (23 317 человек). </w:t>
      </w:r>
      <w:proofErr w:type="gramStart"/>
      <w:r>
        <w:rPr>
          <w:rFonts w:ascii="Times New Roman CYR" w:hAnsi="Times New Roman CYR" w:cs="Times New Roman CYR"/>
          <w:sz w:val="26"/>
          <w:szCs w:val="26"/>
        </w:rPr>
        <w:t xml:space="preserve">В прогнозируемом периоде ожидается увеличение значения данного показателя на фоне снижения численности населения муниципального района, что обусловлено увеличением возраста, по достижении которого возникает право на пенсию по государственному пенсионному обеспечению (в соответствии с законом РФ от 03.10.2018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350-ФЗ «О внесении изменений в отдельные законодательные акты российской федерации по вопросам назначения и выплаты пенсий»). </w:t>
      </w:r>
      <w:proofErr w:type="gramEnd"/>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Так, численность трудовых ресурсов, в среднем за период, составит:</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2021 году 23 547 человек или 100,9% к уровню 2020 года;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2022 году по 1 варианту 23 735 человек или 100,8% к уровню 2021 года, по 2 варианту 23 748 человек или 100,9%;</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2023 году по 1 варианту 23 965 человека или 101,0% к уровню 2022 года, по 2 варианту 23 989 человек или 101,0%;</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2024 году по 1 варианту 24 213 человек или 101,0% к уровню 2023 года, по 2 варианту 24 237 человек или 101,0%.</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Среднесписочная численность работников списочного состава организаций без внешних совместителей по полному кругу организаций в 2020 году составила 14 338 человек, что на 3,2% больше среднесписочной численности работников на аналогичную дату прошлого года (13 888 человек).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Численность безработных граждан, зарегистрированных в службах занятости населения, по состоянию на 01.01.2021 составила 226 человек, что на 78 человек больше численности безработных на аналогичную дату прошлого года (148 человек).</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Уровень регистрируемой безработицы в целом по муниципальному району на 01.01.2021 составил 1,2%, что на 0,4 процентного пункта выше по сравнению с аналогичным периодом прошлого года (0,8%). В оценочном и прогнозируемом периоде уровень безработицы ожидается на уровне 0,8%.</w:t>
      </w:r>
    </w:p>
    <w:p w:rsidR="00024D2B" w:rsidRPr="005E7CBE" w:rsidRDefault="00024D2B" w:rsidP="00DF6D9F">
      <w:pPr>
        <w:autoSpaceDE w:val="0"/>
        <w:autoSpaceDN w:val="0"/>
        <w:adjustRightInd w:val="0"/>
        <w:spacing w:after="0" w:line="240" w:lineRule="auto"/>
        <w:rPr>
          <w:rFonts w:ascii="Times New Roman CYR" w:hAnsi="Times New Roman CYR" w:cs="Times New Roman CYR"/>
          <w:color w:val="000000"/>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lastRenderedPageBreak/>
        <w:t>15. Демографическая ситуация</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Численность постоянного населения муниципального района по состоянию на 01.01.2021 составила 31 466 человек, что на 0,2% больше, чем на аналогичную дату прошлого года (31 415 человек).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Демографическая ситуация в муниципальном районе за 2020 год характеризовалась естественным приростом населения - число родившихся (409 человек) превысило число умерших (317 человек) на 92 человека.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Миграционное снижение населения за 2020 год составило 36 человек (численность прибывшего населения составила 1 779 человек, выбывшего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1 815 человек). Отрицательная динамика миграционного движения населения обусловлена выездом за пределы Крайнего Севера трудоспособной части населения, а также переселением пенсионеров и инвалидов в рамках действующего законодательства по переселению.</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Прирост населения, наблюдавшийся в последние годы, отрицательное миграционное сальдо, определяют в целом отрицательную динамику численности населения.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Исходя из этих тенденций определена</w:t>
      </w:r>
      <w:proofErr w:type="gramEnd"/>
      <w:r>
        <w:rPr>
          <w:rFonts w:ascii="Times New Roman CYR" w:hAnsi="Times New Roman CYR" w:cs="Times New Roman CYR"/>
          <w:sz w:val="26"/>
          <w:szCs w:val="26"/>
        </w:rPr>
        <w:t xml:space="preserve"> среднегодовая численность постоянного населения:</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2021 году 31 233 человек или 99,3% к уровню 2020 года (31 440 человек);</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2022 году по 1 варианту 30 764 человека или 98,5% и по 2 варианту 30 771 человек или 98,5% к уровню 2021 года; </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2023 году по 1 варианту 30 296 человек или 98,5% и по 2 варианту 30 313 человек или 98,5% к уровню 2022 года;</w:t>
      </w:r>
    </w:p>
    <w:p w:rsidR="00024D2B" w:rsidRDefault="00024D2B" w:rsidP="00CB7FCD">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2024 году по 1 варианту 29 847 человек или 98,5% и 2 по варианту 29 857 человек или 98,5% к уровню 2023 года.</w:t>
      </w:r>
    </w:p>
    <w:p w:rsidR="00024D2B" w:rsidRPr="005E7CBE" w:rsidRDefault="00024D2B" w:rsidP="00DF6D9F">
      <w:pPr>
        <w:autoSpaceDE w:val="0"/>
        <w:autoSpaceDN w:val="0"/>
        <w:adjustRightInd w:val="0"/>
        <w:spacing w:after="0" w:line="240" w:lineRule="auto"/>
        <w:rPr>
          <w:rFonts w:ascii="Times New Roman CYR" w:hAnsi="Times New Roman CYR" w:cs="Times New Roman CYR"/>
          <w:color w:val="000000"/>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16. Образование</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E60EE5">
      <w:pPr>
        <w:autoSpaceDE w:val="0"/>
        <w:autoSpaceDN w:val="0"/>
        <w:adjustRightInd w:val="0"/>
        <w:spacing w:after="0" w:line="240" w:lineRule="auto"/>
        <w:ind w:firstLine="709"/>
        <w:rPr>
          <w:rFonts w:ascii="Times New Roman CYR" w:hAnsi="Times New Roman CYR" w:cs="Times New Roman CYR"/>
          <w:b/>
          <w:bCs/>
          <w:sz w:val="26"/>
          <w:szCs w:val="26"/>
        </w:rPr>
      </w:pPr>
      <w:r>
        <w:rPr>
          <w:rFonts w:ascii="Times New Roman CYR" w:hAnsi="Times New Roman CYR" w:cs="Times New Roman CYR"/>
          <w:b/>
          <w:bCs/>
          <w:sz w:val="26"/>
          <w:szCs w:val="26"/>
        </w:rPr>
        <w:t>Дошкольное образование детей</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 состоянию на 01.01.2021 услуги в области дошкольного образования оказывают 10 дошкольных образовательных организаций, что соо</w:t>
      </w:r>
      <w:r w:rsidR="006F4869">
        <w:rPr>
          <w:rFonts w:ascii="Times New Roman CYR" w:hAnsi="Times New Roman CYR" w:cs="Times New Roman CYR"/>
          <w:sz w:val="26"/>
          <w:szCs w:val="26"/>
        </w:rPr>
        <w:t>тветствует уровню 2019 года.</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 xml:space="preserve">По оценочным и прогнозным данным количество </w:t>
      </w:r>
      <w:r>
        <w:rPr>
          <w:rFonts w:ascii="Times New Roman CYR" w:hAnsi="Times New Roman CYR" w:cs="Times New Roman CYR"/>
          <w:sz w:val="26"/>
          <w:szCs w:val="26"/>
        </w:rPr>
        <w:t xml:space="preserve">дошкольных образовательных организаций муниципальной формы собственности (без учета филиалов) в 2021-2024 годах составит 9 ед. </w:t>
      </w:r>
      <w:r>
        <w:rPr>
          <w:rFonts w:ascii="Times New Roman CYR" w:hAnsi="Times New Roman CYR" w:cs="Times New Roman CYR"/>
          <w:spacing w:val="5"/>
          <w:sz w:val="26"/>
          <w:szCs w:val="26"/>
        </w:rPr>
        <w:t>Снижение</w:t>
      </w:r>
      <w:r>
        <w:rPr>
          <w:rFonts w:ascii="Times New Roman CYR" w:hAnsi="Times New Roman CYR" w:cs="Times New Roman CYR"/>
          <w:color w:val="FF0000"/>
          <w:spacing w:val="5"/>
          <w:sz w:val="26"/>
          <w:szCs w:val="26"/>
        </w:rPr>
        <w:t xml:space="preserve"> </w:t>
      </w:r>
      <w:r>
        <w:rPr>
          <w:rFonts w:ascii="Times New Roman CYR" w:hAnsi="Times New Roman CYR" w:cs="Times New Roman CYR"/>
          <w:spacing w:val="5"/>
          <w:sz w:val="26"/>
          <w:szCs w:val="26"/>
        </w:rPr>
        <w:t>показателя обусловлено реорганизацией дошкольных образовательных организаций.</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Количество мест в дошкольных образовательных организациях муниципальной формы со</w:t>
      </w:r>
      <w:r w:rsidR="00F80A9D">
        <w:rPr>
          <w:rFonts w:ascii="Times New Roman CYR" w:hAnsi="Times New Roman CYR" w:cs="Times New Roman CYR"/>
          <w:spacing w:val="5"/>
          <w:sz w:val="26"/>
          <w:szCs w:val="26"/>
        </w:rPr>
        <w:t>бственности (с учетом филиалов)</w:t>
      </w:r>
      <w:r>
        <w:rPr>
          <w:rFonts w:ascii="Times New Roman CYR" w:hAnsi="Times New Roman CYR" w:cs="Times New Roman CYR"/>
          <w:spacing w:val="5"/>
          <w:sz w:val="26"/>
          <w:szCs w:val="26"/>
        </w:rPr>
        <w:t xml:space="preserve"> </w:t>
      </w:r>
      <w:proofErr w:type="gramStart"/>
      <w:r>
        <w:rPr>
          <w:rFonts w:ascii="Times New Roman CYR" w:hAnsi="Times New Roman CYR" w:cs="Times New Roman CYR"/>
          <w:spacing w:val="5"/>
          <w:sz w:val="26"/>
          <w:szCs w:val="26"/>
        </w:rPr>
        <w:t>на</w:t>
      </w:r>
      <w:r w:rsidR="00F80A9D">
        <w:rPr>
          <w:rFonts w:ascii="Times New Roman CYR" w:hAnsi="Times New Roman CYR" w:cs="Times New Roman CYR"/>
          <w:spacing w:val="5"/>
          <w:sz w:val="26"/>
          <w:szCs w:val="26"/>
        </w:rPr>
        <w:t xml:space="preserve"> </w:t>
      </w:r>
      <w:r>
        <w:rPr>
          <w:rFonts w:ascii="Times New Roman CYR" w:hAnsi="Times New Roman CYR" w:cs="Times New Roman CYR"/>
          <w:spacing w:val="5"/>
          <w:sz w:val="26"/>
          <w:szCs w:val="26"/>
        </w:rPr>
        <w:t>конец</w:t>
      </w:r>
      <w:proofErr w:type="gramEnd"/>
      <w:r>
        <w:rPr>
          <w:rFonts w:ascii="Times New Roman CYR" w:hAnsi="Times New Roman CYR" w:cs="Times New Roman CYR"/>
          <w:spacing w:val="5"/>
          <w:sz w:val="26"/>
          <w:szCs w:val="26"/>
        </w:rPr>
        <w:t xml:space="preserve"> </w:t>
      </w:r>
      <w:r w:rsidR="008C4471">
        <w:rPr>
          <w:rFonts w:ascii="Times New Roman CYR" w:hAnsi="Times New Roman CYR" w:cs="Times New Roman CYR"/>
          <w:spacing w:val="5"/>
          <w:sz w:val="26"/>
          <w:szCs w:val="26"/>
        </w:rPr>
        <w:t>2020 года</w:t>
      </w:r>
      <w:r w:rsidR="00F80A9D">
        <w:rPr>
          <w:rFonts w:ascii="Times New Roman CYR" w:hAnsi="Times New Roman CYR" w:cs="Times New Roman CYR"/>
          <w:spacing w:val="5"/>
          <w:sz w:val="26"/>
          <w:szCs w:val="26"/>
        </w:rPr>
        <w:t xml:space="preserve"> </w:t>
      </w:r>
      <w:r>
        <w:rPr>
          <w:rFonts w:ascii="Times New Roman CYR" w:hAnsi="Times New Roman CYR" w:cs="Times New Roman CYR"/>
          <w:spacing w:val="5"/>
          <w:sz w:val="26"/>
          <w:szCs w:val="26"/>
        </w:rPr>
        <w:t>состав</w:t>
      </w:r>
      <w:r w:rsidR="0083613D">
        <w:rPr>
          <w:rFonts w:ascii="Times New Roman CYR" w:hAnsi="Times New Roman CYR" w:cs="Times New Roman CYR"/>
          <w:spacing w:val="5"/>
          <w:sz w:val="26"/>
          <w:szCs w:val="26"/>
        </w:rPr>
        <w:t>и</w:t>
      </w:r>
      <w:r w:rsidR="008C4471">
        <w:rPr>
          <w:rFonts w:ascii="Times New Roman CYR" w:hAnsi="Times New Roman CYR" w:cs="Times New Roman CYR"/>
          <w:spacing w:val="5"/>
          <w:sz w:val="26"/>
          <w:szCs w:val="26"/>
        </w:rPr>
        <w:t>ло</w:t>
      </w:r>
      <w:r>
        <w:rPr>
          <w:rFonts w:ascii="Times New Roman CYR" w:hAnsi="Times New Roman CYR" w:cs="Times New Roman CYR"/>
          <w:spacing w:val="5"/>
          <w:sz w:val="26"/>
          <w:szCs w:val="26"/>
        </w:rPr>
        <w:t xml:space="preserve"> 1 868 мест, что на 1,1% меньше показателя</w:t>
      </w:r>
      <w:r>
        <w:rPr>
          <w:rFonts w:ascii="Times New Roman CYR" w:hAnsi="Times New Roman CYR" w:cs="Times New Roman CYR"/>
          <w:sz w:val="26"/>
          <w:szCs w:val="26"/>
        </w:rPr>
        <w:t xml:space="preserve"> </w:t>
      </w:r>
      <w:r w:rsidR="008C4471">
        <w:rPr>
          <w:rFonts w:ascii="Times New Roman CYR" w:hAnsi="Times New Roman CYR" w:cs="Times New Roman CYR"/>
          <w:sz w:val="26"/>
          <w:szCs w:val="26"/>
        </w:rPr>
        <w:t>2019</w:t>
      </w:r>
      <w:r>
        <w:rPr>
          <w:rFonts w:ascii="Times New Roman CYR" w:hAnsi="Times New Roman CYR" w:cs="Times New Roman CYR"/>
          <w:spacing w:val="5"/>
          <w:sz w:val="26"/>
          <w:szCs w:val="26"/>
        </w:rPr>
        <w:t xml:space="preserve"> года (1 889 мест). </w:t>
      </w:r>
      <w:proofErr w:type="gramStart"/>
      <w:r>
        <w:rPr>
          <w:rFonts w:ascii="Times New Roman CYR" w:hAnsi="Times New Roman CYR" w:cs="Times New Roman CYR"/>
          <w:spacing w:val="5"/>
          <w:sz w:val="26"/>
          <w:szCs w:val="26"/>
        </w:rPr>
        <w:t>Снижение показателя обусловлено приведением мест в группах компенсирующей, комбинированной направленности в</w:t>
      </w:r>
      <w:r w:rsidR="00E60EE5">
        <w:rPr>
          <w:rFonts w:ascii="Times New Roman CYR" w:hAnsi="Times New Roman CYR" w:cs="Times New Roman CYR"/>
          <w:spacing w:val="5"/>
          <w:sz w:val="26"/>
          <w:szCs w:val="26"/>
        </w:rPr>
        <w:t xml:space="preserve"> </w:t>
      </w:r>
      <w:r>
        <w:rPr>
          <w:rFonts w:ascii="Times New Roman CYR" w:hAnsi="Times New Roman CYR" w:cs="Times New Roman CYR"/>
          <w:spacing w:val="5"/>
          <w:sz w:val="26"/>
          <w:szCs w:val="26"/>
        </w:rPr>
        <w:t>соответствие требованиям</w:t>
      </w:r>
      <w:r w:rsidR="00E60EE5">
        <w:rPr>
          <w:rFonts w:ascii="Times New Roman CYR" w:hAnsi="Times New Roman CYR" w:cs="Times New Roman CYR"/>
          <w:spacing w:val="5"/>
          <w:sz w:val="26"/>
          <w:szCs w:val="26"/>
        </w:rPr>
        <w:t xml:space="preserve"> </w:t>
      </w:r>
      <w:r>
        <w:rPr>
          <w:rFonts w:ascii="Times New Roman CYR" w:hAnsi="Times New Roman CYR" w:cs="Times New Roman CYR"/>
          <w:spacing w:val="5"/>
          <w:sz w:val="26"/>
          <w:szCs w:val="26"/>
        </w:rPr>
        <w:t xml:space="preserve">Федерального законодательства (Приказ Министерства просвещения от 31.07.2020г. </w:t>
      </w:r>
      <w:r>
        <w:rPr>
          <w:rFonts w:ascii="Times New Roman" w:hAnsi="Times New Roman" w:cs="Times New Roman"/>
          <w:spacing w:val="5"/>
          <w:sz w:val="26"/>
          <w:szCs w:val="26"/>
        </w:rPr>
        <w:t>№</w:t>
      </w:r>
      <w:r w:rsidRPr="00024D2B">
        <w:rPr>
          <w:rFonts w:ascii="Times New Roman" w:hAnsi="Times New Roman" w:cs="Times New Roman"/>
          <w:spacing w:val="5"/>
          <w:sz w:val="26"/>
          <w:szCs w:val="26"/>
        </w:rPr>
        <w:t xml:space="preserve"> </w:t>
      </w:r>
      <w:r>
        <w:rPr>
          <w:rFonts w:ascii="Times New Roman CYR" w:hAnsi="Times New Roman CYR" w:cs="Times New Roman CYR"/>
          <w:spacing w:val="5"/>
          <w:sz w:val="26"/>
          <w:szCs w:val="26"/>
        </w:rPr>
        <w:t>373 «Об утверждении порядка организации и осуществления образовательной деятельности по основным общеобразовательным программам дошкольного образования»), а также открытием дополнительных групп раннего возраста в ТМБ ДОУ «</w:t>
      </w:r>
      <w:r>
        <w:rPr>
          <w:rFonts w:ascii="Times New Roman CYR" w:hAnsi="Times New Roman CYR" w:cs="Times New Roman CYR"/>
          <w:sz w:val="26"/>
          <w:szCs w:val="26"/>
        </w:rPr>
        <w:t>Дудинский детский сад комбинированного вида «</w:t>
      </w:r>
      <w:r>
        <w:rPr>
          <w:rFonts w:ascii="Times New Roman CYR" w:hAnsi="Times New Roman CYR" w:cs="Times New Roman CYR"/>
          <w:spacing w:val="5"/>
          <w:sz w:val="26"/>
          <w:szCs w:val="26"/>
        </w:rPr>
        <w:t>Льдинка», ТМБ ДОУ «</w:t>
      </w:r>
      <w:r>
        <w:rPr>
          <w:rFonts w:ascii="Times New Roman CYR" w:hAnsi="Times New Roman CYR" w:cs="Times New Roman CYR"/>
          <w:sz w:val="26"/>
          <w:szCs w:val="26"/>
        </w:rPr>
        <w:t>Дудинский детский сад комбинированного вида «</w:t>
      </w:r>
      <w:r>
        <w:rPr>
          <w:rFonts w:ascii="Times New Roman CYR" w:hAnsi="Times New Roman CYR" w:cs="Times New Roman CYR"/>
          <w:spacing w:val="5"/>
          <w:sz w:val="26"/>
          <w:szCs w:val="26"/>
        </w:rPr>
        <w:t>Рябинка</w:t>
      </w:r>
      <w:proofErr w:type="gramEnd"/>
      <w:r>
        <w:rPr>
          <w:rFonts w:ascii="Times New Roman CYR" w:hAnsi="Times New Roman CYR" w:cs="Times New Roman CYR"/>
          <w:spacing w:val="5"/>
          <w:sz w:val="26"/>
          <w:szCs w:val="26"/>
        </w:rPr>
        <w:t>», ТМБ ДОУ «</w:t>
      </w:r>
      <w:r>
        <w:rPr>
          <w:rFonts w:ascii="Times New Roman CYR" w:hAnsi="Times New Roman CYR" w:cs="Times New Roman CYR"/>
          <w:sz w:val="26"/>
          <w:szCs w:val="26"/>
        </w:rPr>
        <w:t xml:space="preserve">Дудинский детский сад </w:t>
      </w:r>
      <w:r>
        <w:rPr>
          <w:rFonts w:ascii="Times New Roman CYR" w:hAnsi="Times New Roman CYR" w:cs="Times New Roman CYR"/>
          <w:sz w:val="26"/>
          <w:szCs w:val="26"/>
        </w:rPr>
        <w:lastRenderedPageBreak/>
        <w:t>общеразвивающего вида с приоритетным осуществлением деятельности по художественно-эстетическому направлению развития детей «</w:t>
      </w:r>
      <w:r>
        <w:rPr>
          <w:rFonts w:ascii="Times New Roman CYR" w:hAnsi="Times New Roman CYR" w:cs="Times New Roman CYR"/>
          <w:spacing w:val="5"/>
          <w:sz w:val="26"/>
          <w:szCs w:val="26"/>
        </w:rPr>
        <w:t>Забава» (соответственно и сокращением наполняемости в них).</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Численность воспитанников в дошкольных образовательных организациях муниципальной формы со</w:t>
      </w:r>
      <w:r w:rsidR="00F80A9D">
        <w:rPr>
          <w:rFonts w:ascii="Times New Roman CYR" w:hAnsi="Times New Roman CYR" w:cs="Times New Roman CYR"/>
          <w:spacing w:val="5"/>
          <w:sz w:val="26"/>
          <w:szCs w:val="26"/>
        </w:rPr>
        <w:t>бственности (с учетом филиалов)</w:t>
      </w:r>
      <w:r>
        <w:rPr>
          <w:rFonts w:ascii="Times New Roman CYR" w:hAnsi="Times New Roman CYR" w:cs="Times New Roman CYR"/>
          <w:spacing w:val="5"/>
          <w:sz w:val="26"/>
          <w:szCs w:val="26"/>
        </w:rPr>
        <w:t xml:space="preserve"> </w:t>
      </w:r>
      <w:proofErr w:type="gramStart"/>
      <w:r>
        <w:rPr>
          <w:rFonts w:ascii="Times New Roman CYR" w:hAnsi="Times New Roman CYR" w:cs="Times New Roman CYR"/>
          <w:spacing w:val="5"/>
          <w:sz w:val="26"/>
          <w:szCs w:val="26"/>
        </w:rPr>
        <w:t>на конец</w:t>
      </w:r>
      <w:proofErr w:type="gramEnd"/>
      <w:r>
        <w:rPr>
          <w:rFonts w:ascii="Times New Roman CYR" w:hAnsi="Times New Roman CYR" w:cs="Times New Roman CYR"/>
          <w:spacing w:val="5"/>
          <w:sz w:val="26"/>
          <w:szCs w:val="26"/>
        </w:rPr>
        <w:t xml:space="preserve"> </w:t>
      </w:r>
      <w:r w:rsidR="00F80A9D">
        <w:rPr>
          <w:rFonts w:ascii="Times New Roman CYR" w:hAnsi="Times New Roman CYR" w:cs="Times New Roman CYR"/>
          <w:spacing w:val="5"/>
          <w:sz w:val="26"/>
          <w:szCs w:val="26"/>
        </w:rPr>
        <w:t>2020 года</w:t>
      </w:r>
      <w:r>
        <w:rPr>
          <w:rFonts w:ascii="Times New Roman CYR" w:hAnsi="Times New Roman CYR" w:cs="Times New Roman CYR"/>
          <w:spacing w:val="5"/>
          <w:sz w:val="26"/>
          <w:szCs w:val="26"/>
        </w:rPr>
        <w:t xml:space="preserve"> </w:t>
      </w:r>
      <w:r w:rsidR="00F80A9D">
        <w:rPr>
          <w:rFonts w:ascii="Times New Roman CYR" w:hAnsi="Times New Roman CYR" w:cs="Times New Roman CYR"/>
          <w:spacing w:val="5"/>
          <w:sz w:val="26"/>
          <w:szCs w:val="26"/>
        </w:rPr>
        <w:t>состав</w:t>
      </w:r>
      <w:r w:rsidR="0083613D">
        <w:rPr>
          <w:rFonts w:ascii="Times New Roman CYR" w:hAnsi="Times New Roman CYR" w:cs="Times New Roman CYR"/>
          <w:spacing w:val="5"/>
          <w:sz w:val="26"/>
          <w:szCs w:val="26"/>
        </w:rPr>
        <w:t>и</w:t>
      </w:r>
      <w:r w:rsidR="00F80A9D">
        <w:rPr>
          <w:rFonts w:ascii="Times New Roman CYR" w:hAnsi="Times New Roman CYR" w:cs="Times New Roman CYR"/>
          <w:spacing w:val="5"/>
          <w:sz w:val="26"/>
          <w:szCs w:val="26"/>
        </w:rPr>
        <w:t xml:space="preserve">ла </w:t>
      </w:r>
      <w:r>
        <w:rPr>
          <w:rFonts w:ascii="Times New Roman CYR" w:hAnsi="Times New Roman CYR" w:cs="Times New Roman CYR"/>
          <w:spacing w:val="5"/>
          <w:sz w:val="26"/>
          <w:szCs w:val="26"/>
        </w:rPr>
        <w:t>1 653 воспитанника, что на 6,1% ниже показателя</w:t>
      </w:r>
      <w:r>
        <w:rPr>
          <w:rFonts w:ascii="Times New Roman CYR" w:hAnsi="Times New Roman CYR" w:cs="Times New Roman CYR"/>
          <w:sz w:val="26"/>
          <w:szCs w:val="26"/>
        </w:rPr>
        <w:t xml:space="preserve"> </w:t>
      </w:r>
      <w:r>
        <w:rPr>
          <w:rFonts w:ascii="Times New Roman CYR" w:hAnsi="Times New Roman CYR" w:cs="Times New Roman CYR"/>
          <w:spacing w:val="5"/>
          <w:sz w:val="26"/>
          <w:szCs w:val="26"/>
        </w:rPr>
        <w:t xml:space="preserve">прошлого года (2019 год </w:t>
      </w:r>
      <w:r>
        <w:rPr>
          <w:rFonts w:ascii="Times New Roman" w:hAnsi="Times New Roman" w:cs="Times New Roman"/>
          <w:spacing w:val="5"/>
          <w:sz w:val="26"/>
          <w:szCs w:val="26"/>
        </w:rPr>
        <w:t>–</w:t>
      </w:r>
      <w:r w:rsidRPr="00024D2B">
        <w:rPr>
          <w:rFonts w:ascii="Times New Roman" w:hAnsi="Times New Roman" w:cs="Times New Roman"/>
          <w:spacing w:val="5"/>
          <w:sz w:val="26"/>
          <w:szCs w:val="26"/>
        </w:rPr>
        <w:t xml:space="preserve"> </w:t>
      </w:r>
      <w:r>
        <w:rPr>
          <w:rFonts w:ascii="Times New Roman CYR" w:hAnsi="Times New Roman CYR" w:cs="Times New Roman CYR"/>
          <w:spacing w:val="5"/>
          <w:sz w:val="26"/>
          <w:szCs w:val="26"/>
        </w:rPr>
        <w:t>1 761 воспитанник). Снижение показателя обусловлено уменьшением численности детского населения в связи с миграционными</w:t>
      </w:r>
      <w:r w:rsidR="00F80A9D">
        <w:rPr>
          <w:rFonts w:ascii="Times New Roman CYR" w:hAnsi="Times New Roman CYR" w:cs="Times New Roman CYR"/>
          <w:spacing w:val="5"/>
          <w:sz w:val="26"/>
          <w:szCs w:val="26"/>
        </w:rPr>
        <w:t xml:space="preserve"> </w:t>
      </w:r>
      <w:r>
        <w:rPr>
          <w:rFonts w:ascii="Times New Roman CYR" w:hAnsi="Times New Roman CYR" w:cs="Times New Roman CYR"/>
          <w:spacing w:val="5"/>
          <w:sz w:val="26"/>
          <w:szCs w:val="26"/>
        </w:rPr>
        <w:t>процессами.</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 xml:space="preserve">По оценочным и прогнозным данным </w:t>
      </w:r>
      <w:r>
        <w:rPr>
          <w:rFonts w:ascii="Times New Roman CYR" w:hAnsi="Times New Roman CYR" w:cs="Times New Roman CYR"/>
          <w:sz w:val="26"/>
          <w:szCs w:val="26"/>
        </w:rPr>
        <w:t xml:space="preserve">численность </w:t>
      </w:r>
      <w:r>
        <w:rPr>
          <w:rFonts w:ascii="Times New Roman CYR" w:hAnsi="Times New Roman CYR" w:cs="Times New Roman CYR"/>
          <w:spacing w:val="5"/>
          <w:sz w:val="26"/>
          <w:szCs w:val="26"/>
        </w:rPr>
        <w:t>воспитанников в дошкольных образовательных организациях муниципальной формы собственности (с учетом филиалов), на конец периода, составит:</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2021 году 1 653 чел.  или 100,0 % к уровню 2020 года;</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2022 году по 1 варианту 1 655 чел. или 100,1% к уровню 2021 года, по 2 варианту 1 656 чел. или 100,2 %;</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2023 году по 1 варианту 1 655 чел. или 100,0% к уровню 2022 года, по 2 варианту 1 657 чел. или 100,1%;</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color w:val="FF0000"/>
          <w:spacing w:val="5"/>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2024 году по 1 варианту 1 658 чел. или 100,2% к уровню 2023 года, по 2 варианту 1 656 чел. или 99,9%.</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proofErr w:type="gramStart"/>
      <w:r>
        <w:rPr>
          <w:rFonts w:ascii="Times New Roman CYR" w:hAnsi="Times New Roman CYR" w:cs="Times New Roman CYR"/>
          <w:spacing w:val="5"/>
          <w:sz w:val="26"/>
          <w:szCs w:val="26"/>
        </w:rPr>
        <w:t xml:space="preserve">Численность детей в возрасте от 3 до 7 лет (с учетом детей 7 лет), получающих дошкольную образовательную услугу и (или) услугу по их содержанию в организациях, осуществляющих образовательную деятельность по образовательным программам дошкольного образования, присмотр и уход за детьми, всех форм собственности, на конец </w:t>
      </w:r>
      <w:r w:rsidR="00F80A9D">
        <w:rPr>
          <w:rFonts w:ascii="Times New Roman CYR" w:hAnsi="Times New Roman CYR" w:cs="Times New Roman CYR"/>
          <w:spacing w:val="5"/>
          <w:sz w:val="26"/>
          <w:szCs w:val="26"/>
        </w:rPr>
        <w:t>2020 года</w:t>
      </w:r>
      <w:r>
        <w:rPr>
          <w:rFonts w:ascii="Times New Roman CYR" w:hAnsi="Times New Roman CYR" w:cs="Times New Roman CYR"/>
          <w:spacing w:val="5"/>
          <w:sz w:val="26"/>
          <w:szCs w:val="26"/>
        </w:rPr>
        <w:t xml:space="preserve"> состав</w:t>
      </w:r>
      <w:r w:rsidR="0083613D">
        <w:rPr>
          <w:rFonts w:ascii="Times New Roman CYR" w:hAnsi="Times New Roman CYR" w:cs="Times New Roman CYR"/>
          <w:spacing w:val="5"/>
          <w:sz w:val="26"/>
          <w:szCs w:val="26"/>
        </w:rPr>
        <w:t>и</w:t>
      </w:r>
      <w:r w:rsidR="00F80A9D">
        <w:rPr>
          <w:rFonts w:ascii="Times New Roman CYR" w:hAnsi="Times New Roman CYR" w:cs="Times New Roman CYR"/>
          <w:spacing w:val="5"/>
          <w:sz w:val="26"/>
          <w:szCs w:val="26"/>
        </w:rPr>
        <w:t>ла</w:t>
      </w:r>
      <w:r>
        <w:rPr>
          <w:rFonts w:ascii="Times New Roman CYR" w:hAnsi="Times New Roman CYR" w:cs="Times New Roman CYR"/>
          <w:spacing w:val="5"/>
          <w:sz w:val="26"/>
          <w:szCs w:val="26"/>
        </w:rPr>
        <w:t xml:space="preserve"> 1 627 человек, что на 7,0% меньше показателя</w:t>
      </w:r>
      <w:r>
        <w:rPr>
          <w:rFonts w:ascii="Times New Roman CYR" w:hAnsi="Times New Roman CYR" w:cs="Times New Roman CYR"/>
          <w:sz w:val="26"/>
          <w:szCs w:val="26"/>
        </w:rPr>
        <w:t xml:space="preserve"> </w:t>
      </w:r>
      <w:r w:rsidR="00F80A9D">
        <w:rPr>
          <w:rFonts w:ascii="Times New Roman CYR" w:hAnsi="Times New Roman CYR" w:cs="Times New Roman CYR"/>
          <w:sz w:val="26"/>
          <w:szCs w:val="26"/>
        </w:rPr>
        <w:t>2019</w:t>
      </w:r>
      <w:r>
        <w:rPr>
          <w:rFonts w:ascii="Times New Roman CYR" w:hAnsi="Times New Roman CYR" w:cs="Times New Roman CYR"/>
          <w:spacing w:val="5"/>
          <w:sz w:val="26"/>
          <w:szCs w:val="26"/>
        </w:rPr>
        <w:t xml:space="preserve"> года (1 750 человек).</w:t>
      </w:r>
      <w:proofErr w:type="gramEnd"/>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proofErr w:type="gramStart"/>
      <w:r>
        <w:rPr>
          <w:rFonts w:ascii="Times New Roman CYR" w:hAnsi="Times New Roman CYR" w:cs="Times New Roman CYR"/>
          <w:spacing w:val="5"/>
          <w:sz w:val="26"/>
          <w:szCs w:val="26"/>
        </w:rPr>
        <w:t xml:space="preserve">По оценочным и прогнозным данным </w:t>
      </w:r>
      <w:r>
        <w:rPr>
          <w:rFonts w:ascii="Times New Roman CYR" w:hAnsi="Times New Roman CYR" w:cs="Times New Roman CYR"/>
          <w:sz w:val="26"/>
          <w:szCs w:val="26"/>
        </w:rPr>
        <w:t xml:space="preserve">численность </w:t>
      </w:r>
      <w:r>
        <w:rPr>
          <w:rFonts w:ascii="Times New Roman CYR" w:hAnsi="Times New Roman CYR" w:cs="Times New Roman CYR"/>
          <w:spacing w:val="5"/>
          <w:sz w:val="26"/>
          <w:szCs w:val="26"/>
        </w:rPr>
        <w:t>детей в возрасте от 3 до 7 лет (с учетом детей 7 лет), получающих дошкольную образовательную услугу и (или) услугу по их содержанию в организациях, осуществляющих образовательную деятельность по образовательным программам дошкольного образования, присмотр и уход за детьми, всех форм собственности, на конец периода, составит:</w:t>
      </w:r>
      <w:proofErr w:type="gramEnd"/>
    </w:p>
    <w:p w:rsidR="00024D2B" w:rsidRDefault="00E60EE5" w:rsidP="00E60EE5">
      <w:pPr>
        <w:widowControl w:val="0"/>
        <w:tabs>
          <w:tab w:val="left" w:pos="709"/>
        </w:tabs>
        <w:autoSpaceDE w:val="0"/>
        <w:autoSpaceDN w:val="0"/>
        <w:adjustRightInd w:val="0"/>
        <w:spacing w:after="0" w:line="240" w:lineRule="auto"/>
        <w:jc w:val="both"/>
        <w:rPr>
          <w:rFonts w:ascii="Times New Roman CYR" w:hAnsi="Times New Roman CYR" w:cs="Times New Roman CYR"/>
          <w:sz w:val="26"/>
          <w:szCs w:val="26"/>
        </w:rPr>
      </w:pPr>
      <w:r>
        <w:rPr>
          <w:rFonts w:ascii="Symbol" w:hAnsi="Symbol" w:cs="Symbol"/>
          <w:sz w:val="26"/>
          <w:szCs w:val="26"/>
        </w:rPr>
        <w:tab/>
      </w:r>
      <w:r w:rsidR="00024D2B">
        <w:rPr>
          <w:rFonts w:ascii="Symbol" w:hAnsi="Symbol" w:cs="Symbol"/>
          <w:sz w:val="26"/>
          <w:szCs w:val="26"/>
        </w:rPr>
        <w:t></w:t>
      </w:r>
      <w:r>
        <w:rPr>
          <w:rFonts w:ascii="Symbol" w:hAnsi="Symbol" w:cs="Symbol"/>
          <w:sz w:val="26"/>
          <w:szCs w:val="26"/>
        </w:rPr>
        <w:t></w:t>
      </w:r>
      <w:r w:rsidR="00024D2B">
        <w:rPr>
          <w:rFonts w:ascii="Times New Roman CYR" w:hAnsi="Times New Roman CYR" w:cs="Times New Roman CYR"/>
          <w:sz w:val="26"/>
          <w:szCs w:val="26"/>
        </w:rPr>
        <w:t>в 2021 году 1 617 чел.  или 99,4 % к уровню 2020 года;</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 xml:space="preserve">в 2022 году по 1 варианту 1 619 чел. или 100,1% к уровню 2021 года, по </w:t>
      </w:r>
      <w:r w:rsidR="00F80A9D">
        <w:rPr>
          <w:rFonts w:ascii="Times New Roman CYR" w:hAnsi="Times New Roman CYR" w:cs="Times New Roman CYR"/>
          <w:sz w:val="26"/>
          <w:szCs w:val="26"/>
        </w:rPr>
        <w:t>2 варианту 1 620 чел. или 100,2</w:t>
      </w:r>
      <w:r>
        <w:rPr>
          <w:rFonts w:ascii="Times New Roman CYR" w:hAnsi="Times New Roman CYR" w:cs="Times New Roman CYR"/>
          <w:sz w:val="26"/>
          <w:szCs w:val="26"/>
        </w:rPr>
        <w:t>%;</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2023 году по 1 варианту 1 619 чел. или 100,0 к уровню 2022 года, по 2 варианту 1 621 чел. или 100,1%;</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2024 году по 1 варианту 1 622 чел. или 100,2% к уровню 2023 года, по 2 варианту 1 624 чел. или 100,2%.</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proofErr w:type="gramStart"/>
      <w:r>
        <w:rPr>
          <w:rFonts w:ascii="Times New Roman CYR" w:hAnsi="Times New Roman CYR" w:cs="Times New Roman CYR"/>
          <w:sz w:val="26"/>
          <w:szCs w:val="26"/>
        </w:rPr>
        <w:t xml:space="preserve">Численность детей в возрасте от 1 до 6 лет, получающих дошкольную образовательную услугу и (или) услугу по их содержанию в организациях, осуществляющих образовательную деятельность по образовательным программам дошкольного образования, присмотр и уход за детьми, муниципальной формы собственности, на конец </w:t>
      </w:r>
      <w:r w:rsidR="00F80A9D">
        <w:rPr>
          <w:rFonts w:ascii="Times New Roman CYR" w:hAnsi="Times New Roman CYR" w:cs="Times New Roman CYR"/>
          <w:sz w:val="26"/>
          <w:szCs w:val="26"/>
        </w:rPr>
        <w:t>2020 года</w:t>
      </w:r>
      <w:r>
        <w:rPr>
          <w:rFonts w:ascii="Times New Roman CYR" w:hAnsi="Times New Roman CYR" w:cs="Times New Roman CYR"/>
          <w:sz w:val="26"/>
          <w:szCs w:val="26"/>
        </w:rPr>
        <w:t xml:space="preserve"> состав</w:t>
      </w:r>
      <w:r w:rsidR="0083613D">
        <w:rPr>
          <w:rFonts w:ascii="Times New Roman CYR" w:hAnsi="Times New Roman CYR" w:cs="Times New Roman CYR"/>
          <w:sz w:val="26"/>
          <w:szCs w:val="26"/>
        </w:rPr>
        <w:t>и</w:t>
      </w:r>
      <w:r w:rsidR="00F80A9D">
        <w:rPr>
          <w:rFonts w:ascii="Times New Roman CYR" w:hAnsi="Times New Roman CYR" w:cs="Times New Roman CYR"/>
          <w:sz w:val="26"/>
          <w:szCs w:val="26"/>
        </w:rPr>
        <w:t>ла</w:t>
      </w:r>
      <w:r>
        <w:rPr>
          <w:rFonts w:ascii="Times New Roman CYR" w:hAnsi="Times New Roman CYR" w:cs="Times New Roman CYR"/>
          <w:sz w:val="26"/>
          <w:szCs w:val="26"/>
        </w:rPr>
        <w:t xml:space="preserve"> 1 987 детей, что на 5,1% меньше </w:t>
      </w:r>
      <w:r>
        <w:rPr>
          <w:rFonts w:ascii="Times New Roman CYR" w:hAnsi="Times New Roman CYR" w:cs="Times New Roman CYR"/>
          <w:spacing w:val="5"/>
          <w:sz w:val="26"/>
          <w:szCs w:val="26"/>
        </w:rPr>
        <w:t>показателя</w:t>
      </w:r>
      <w:r>
        <w:rPr>
          <w:rFonts w:ascii="Times New Roman CYR" w:hAnsi="Times New Roman CYR" w:cs="Times New Roman CYR"/>
          <w:sz w:val="26"/>
          <w:szCs w:val="26"/>
        </w:rPr>
        <w:t xml:space="preserve"> </w:t>
      </w:r>
      <w:r w:rsidR="00F80A9D">
        <w:rPr>
          <w:rFonts w:ascii="Times New Roman CYR" w:hAnsi="Times New Roman CYR" w:cs="Times New Roman CYR"/>
          <w:sz w:val="26"/>
          <w:szCs w:val="26"/>
        </w:rPr>
        <w:t>2019</w:t>
      </w:r>
      <w:r>
        <w:rPr>
          <w:rFonts w:ascii="Times New Roman CYR" w:hAnsi="Times New Roman CYR" w:cs="Times New Roman CYR"/>
          <w:spacing w:val="5"/>
          <w:sz w:val="26"/>
          <w:szCs w:val="26"/>
        </w:rPr>
        <w:t xml:space="preserve"> года (2 094 ребенка).</w:t>
      </w:r>
      <w:proofErr w:type="gramEnd"/>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 xml:space="preserve">По оценочным и прогнозным данным </w:t>
      </w:r>
      <w:r>
        <w:rPr>
          <w:rFonts w:ascii="Times New Roman CYR" w:hAnsi="Times New Roman CYR" w:cs="Times New Roman CYR"/>
          <w:sz w:val="26"/>
          <w:szCs w:val="26"/>
        </w:rPr>
        <w:t xml:space="preserve">численность детей в возрасте от 1 до 6 лет, получающих дошкольную образовательную услугу и (или) услугу по их содержанию в организациях, осуществляющих образовательную деятельность по </w:t>
      </w:r>
      <w:r>
        <w:rPr>
          <w:rFonts w:ascii="Times New Roman CYR" w:hAnsi="Times New Roman CYR" w:cs="Times New Roman CYR"/>
          <w:sz w:val="26"/>
          <w:szCs w:val="26"/>
        </w:rPr>
        <w:lastRenderedPageBreak/>
        <w:t>образовательным программам дошкольного образования, присмотр и уход за детьми, муниципальной формы собственности, на конец периода</w:t>
      </w:r>
      <w:r>
        <w:rPr>
          <w:rFonts w:ascii="Times New Roman CYR" w:hAnsi="Times New Roman CYR" w:cs="Times New Roman CYR"/>
          <w:spacing w:val="5"/>
          <w:sz w:val="26"/>
          <w:szCs w:val="26"/>
        </w:rPr>
        <w:t xml:space="preserve">, составит: </w:t>
      </w:r>
    </w:p>
    <w:p w:rsidR="00024D2B" w:rsidRDefault="000264EC" w:rsidP="00E60EE5">
      <w:pPr>
        <w:widowControl w:val="0"/>
        <w:tabs>
          <w:tab w:val="left" w:pos="709"/>
        </w:tabs>
        <w:autoSpaceDE w:val="0"/>
        <w:autoSpaceDN w:val="0"/>
        <w:adjustRightInd w:val="0"/>
        <w:spacing w:after="0" w:line="240" w:lineRule="auto"/>
        <w:jc w:val="both"/>
        <w:rPr>
          <w:rFonts w:ascii="Times New Roman CYR" w:hAnsi="Times New Roman CYR" w:cs="Times New Roman CYR"/>
          <w:sz w:val="26"/>
          <w:szCs w:val="26"/>
        </w:rPr>
      </w:pPr>
      <w:r>
        <w:rPr>
          <w:rFonts w:ascii="Symbol" w:hAnsi="Symbol" w:cs="Symbol"/>
          <w:sz w:val="26"/>
          <w:szCs w:val="26"/>
        </w:rPr>
        <w:tab/>
      </w:r>
      <w:r w:rsidR="00024D2B">
        <w:rPr>
          <w:rFonts w:ascii="Symbol" w:hAnsi="Symbol" w:cs="Symbol"/>
          <w:sz w:val="26"/>
          <w:szCs w:val="26"/>
        </w:rPr>
        <w:t></w:t>
      </w:r>
      <w:r w:rsidR="00024D2B">
        <w:rPr>
          <w:rFonts w:ascii="Times New Roman CYR" w:hAnsi="Times New Roman CYR" w:cs="Times New Roman CYR"/>
          <w:sz w:val="26"/>
          <w:szCs w:val="26"/>
        </w:rPr>
        <w:t xml:space="preserve"> в 2021 году 1 987 чел.  или 100,00 % к уровню 2020 года;</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2022 году по 1 варианту 1 989 чел. или 100,1% к уровню 2021 года, по 2 варианту 1 990 чел. или 100,15 % к уровню 2020 года;</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2023 году по 1 варианту 1 992 чел. или 100,15% к уровню 2022 года, по 2 варианту 1 990 чел. или 100,0%;</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2024 году по 1 варианту 1 993 чел. или 100,05% к уровню 2023 года, по 2 варианту 1 992 чел. или 100,1%.</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 xml:space="preserve">Численность детей от 1 до 6 лет, состоящих на учете для определения в дошкольные образовательные организации всех форм собственности, </w:t>
      </w:r>
      <w:proofErr w:type="gramStart"/>
      <w:r>
        <w:rPr>
          <w:rFonts w:ascii="Times New Roman CYR" w:hAnsi="Times New Roman CYR" w:cs="Times New Roman CYR"/>
          <w:spacing w:val="5"/>
          <w:sz w:val="26"/>
          <w:szCs w:val="26"/>
        </w:rPr>
        <w:t>на конец</w:t>
      </w:r>
      <w:proofErr w:type="gramEnd"/>
      <w:r>
        <w:rPr>
          <w:rFonts w:ascii="Times New Roman CYR" w:hAnsi="Times New Roman CYR" w:cs="Times New Roman CYR"/>
          <w:spacing w:val="5"/>
          <w:sz w:val="26"/>
          <w:szCs w:val="26"/>
        </w:rPr>
        <w:t xml:space="preserve"> </w:t>
      </w:r>
      <w:r w:rsidR="00F80A9D">
        <w:rPr>
          <w:rFonts w:ascii="Times New Roman CYR" w:hAnsi="Times New Roman CYR" w:cs="Times New Roman CYR"/>
          <w:spacing w:val="5"/>
          <w:sz w:val="26"/>
          <w:szCs w:val="26"/>
        </w:rPr>
        <w:t>2020 года</w:t>
      </w:r>
      <w:r>
        <w:rPr>
          <w:rFonts w:ascii="Times New Roman CYR" w:hAnsi="Times New Roman CYR" w:cs="Times New Roman CYR"/>
          <w:spacing w:val="5"/>
          <w:sz w:val="26"/>
          <w:szCs w:val="26"/>
        </w:rPr>
        <w:t xml:space="preserve"> состав</w:t>
      </w:r>
      <w:r w:rsidR="0083613D">
        <w:rPr>
          <w:rFonts w:ascii="Times New Roman CYR" w:hAnsi="Times New Roman CYR" w:cs="Times New Roman CYR"/>
          <w:spacing w:val="5"/>
          <w:sz w:val="26"/>
          <w:szCs w:val="26"/>
        </w:rPr>
        <w:t>и</w:t>
      </w:r>
      <w:r w:rsidR="00F80A9D">
        <w:rPr>
          <w:rFonts w:ascii="Times New Roman CYR" w:hAnsi="Times New Roman CYR" w:cs="Times New Roman CYR"/>
          <w:spacing w:val="5"/>
          <w:sz w:val="26"/>
          <w:szCs w:val="26"/>
        </w:rPr>
        <w:t>ла</w:t>
      </w:r>
      <w:r>
        <w:rPr>
          <w:rFonts w:ascii="Times New Roman CYR" w:hAnsi="Times New Roman CYR" w:cs="Times New Roman CYR"/>
          <w:spacing w:val="5"/>
          <w:sz w:val="26"/>
          <w:szCs w:val="26"/>
        </w:rPr>
        <w:t xml:space="preserve"> 1 чел.</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2021-2024 годах планируется, что численность детей в возрасте 1-6 лет, состоящих на учете для определения в муниципальные дошкольные образовательные организации, будет отсутствовать. </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Численность детей в расчете на 100 мест в дошкольн</w:t>
      </w:r>
      <w:r w:rsidR="00865598">
        <w:rPr>
          <w:rFonts w:ascii="Times New Roman CYR" w:hAnsi="Times New Roman CYR" w:cs="Times New Roman CYR"/>
          <w:spacing w:val="5"/>
          <w:sz w:val="26"/>
          <w:szCs w:val="26"/>
        </w:rPr>
        <w:t>ых образовательных организациях</w:t>
      </w:r>
      <w:r>
        <w:rPr>
          <w:rFonts w:ascii="Times New Roman CYR" w:hAnsi="Times New Roman CYR" w:cs="Times New Roman CYR"/>
          <w:spacing w:val="5"/>
          <w:sz w:val="26"/>
          <w:szCs w:val="26"/>
        </w:rPr>
        <w:t xml:space="preserve"> </w:t>
      </w:r>
      <w:proofErr w:type="gramStart"/>
      <w:r>
        <w:rPr>
          <w:rFonts w:ascii="Times New Roman CYR" w:hAnsi="Times New Roman CYR" w:cs="Times New Roman CYR"/>
          <w:spacing w:val="5"/>
          <w:sz w:val="26"/>
          <w:szCs w:val="26"/>
        </w:rPr>
        <w:t>на конец</w:t>
      </w:r>
      <w:proofErr w:type="gramEnd"/>
      <w:r>
        <w:rPr>
          <w:rFonts w:ascii="Times New Roman CYR" w:hAnsi="Times New Roman CYR" w:cs="Times New Roman CYR"/>
          <w:spacing w:val="5"/>
          <w:sz w:val="26"/>
          <w:szCs w:val="26"/>
        </w:rPr>
        <w:t xml:space="preserve"> </w:t>
      </w:r>
      <w:r w:rsidR="001106B0">
        <w:rPr>
          <w:rFonts w:ascii="Times New Roman CYR" w:hAnsi="Times New Roman CYR" w:cs="Times New Roman CYR"/>
          <w:spacing w:val="5"/>
          <w:sz w:val="26"/>
          <w:szCs w:val="26"/>
        </w:rPr>
        <w:t>2020</w:t>
      </w:r>
      <w:r w:rsidR="00722DAA">
        <w:rPr>
          <w:rFonts w:ascii="Times New Roman CYR" w:hAnsi="Times New Roman CYR" w:cs="Times New Roman CYR"/>
          <w:spacing w:val="5"/>
          <w:sz w:val="26"/>
          <w:szCs w:val="26"/>
        </w:rPr>
        <w:t xml:space="preserve"> </w:t>
      </w:r>
      <w:r w:rsidR="00F80A9D">
        <w:rPr>
          <w:rFonts w:ascii="Times New Roman CYR" w:hAnsi="Times New Roman CYR" w:cs="Times New Roman CYR"/>
          <w:spacing w:val="5"/>
          <w:sz w:val="26"/>
          <w:szCs w:val="26"/>
        </w:rPr>
        <w:t>года</w:t>
      </w:r>
      <w:r w:rsidR="00585D0B">
        <w:rPr>
          <w:rFonts w:ascii="Times New Roman CYR" w:hAnsi="Times New Roman CYR" w:cs="Times New Roman CYR"/>
          <w:spacing w:val="5"/>
          <w:sz w:val="26"/>
          <w:szCs w:val="26"/>
        </w:rPr>
        <w:t xml:space="preserve"> составила</w:t>
      </w:r>
      <w:r w:rsidR="006040A9">
        <w:rPr>
          <w:rFonts w:ascii="Times New Roman CYR" w:hAnsi="Times New Roman CYR" w:cs="Times New Roman CYR"/>
          <w:spacing w:val="5"/>
          <w:sz w:val="26"/>
          <w:szCs w:val="26"/>
        </w:rPr>
        <w:t xml:space="preserve"> </w:t>
      </w:r>
      <w:r>
        <w:rPr>
          <w:rFonts w:ascii="Times New Roman CYR" w:hAnsi="Times New Roman CYR" w:cs="Times New Roman CYR"/>
          <w:spacing w:val="5"/>
          <w:sz w:val="26"/>
          <w:szCs w:val="26"/>
        </w:rPr>
        <w:t>70 чел.</w:t>
      </w:r>
    </w:p>
    <w:p w:rsidR="00024D2B" w:rsidRDefault="00024D2B" w:rsidP="00E60EE5">
      <w:pPr>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pacing w:val="5"/>
          <w:sz w:val="26"/>
          <w:szCs w:val="26"/>
        </w:rPr>
        <w:tab/>
      </w:r>
      <w:r>
        <w:rPr>
          <w:rFonts w:ascii="Times New Roman CYR" w:hAnsi="Times New Roman CYR" w:cs="Times New Roman CYR"/>
          <w:sz w:val="26"/>
          <w:szCs w:val="26"/>
        </w:rPr>
        <w:t xml:space="preserve">         </w:t>
      </w:r>
      <w:r>
        <w:rPr>
          <w:rFonts w:ascii="Times New Roman CYR" w:hAnsi="Times New Roman CYR" w:cs="Times New Roman CYR"/>
          <w:sz w:val="26"/>
          <w:szCs w:val="26"/>
        </w:rPr>
        <w:tab/>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b/>
          <w:bCs/>
          <w:sz w:val="26"/>
          <w:szCs w:val="26"/>
        </w:rPr>
        <w:t>Общее образование</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 состоянию на 01.01.2021 количество организаций муниципальной формы собственности, осуществляющи</w:t>
      </w:r>
      <w:r w:rsidR="001544C6">
        <w:rPr>
          <w:rFonts w:ascii="Times New Roman CYR" w:hAnsi="Times New Roman CYR" w:cs="Times New Roman CYR"/>
          <w:sz w:val="26"/>
          <w:szCs w:val="26"/>
        </w:rPr>
        <w:t>х</w:t>
      </w:r>
      <w:r>
        <w:rPr>
          <w:rFonts w:ascii="Times New Roman CYR" w:hAnsi="Times New Roman CYR" w:cs="Times New Roman CYR"/>
          <w:sz w:val="26"/>
          <w:szCs w:val="26"/>
        </w:rPr>
        <w:t xml:space="preserve"> образовательную деятельность по образовательным программам начального, основного и среднего общего образования, на начало учебного года, составляет 28 единиц (с учетом филиалов). </w:t>
      </w:r>
    </w:p>
    <w:p w:rsidR="00024D2B" w:rsidRDefault="00024D2B" w:rsidP="00E60EE5">
      <w:pPr>
        <w:widowControl w:val="0"/>
        <w:tabs>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2020 году введено в эксплуатацию здание под размещение спортивного зала и кабинетов для организации кружковой деятельности детей </w:t>
      </w:r>
      <w:proofErr w:type="gramStart"/>
      <w:r>
        <w:rPr>
          <w:rFonts w:ascii="Times New Roman CYR" w:hAnsi="Times New Roman CYR" w:cs="Times New Roman CYR"/>
          <w:sz w:val="26"/>
          <w:szCs w:val="26"/>
        </w:rPr>
        <w:t>с</w:t>
      </w:r>
      <w:proofErr w:type="gramEnd"/>
      <w:r>
        <w:rPr>
          <w:rFonts w:ascii="Times New Roman CYR" w:hAnsi="Times New Roman CYR" w:cs="Times New Roman CYR"/>
          <w:sz w:val="26"/>
          <w:szCs w:val="26"/>
        </w:rPr>
        <w:t>. Хатанга. Строительство осуществлялось за счет средств ОАО «Нефтяная компания «Лукойл», а также за счет средств районного бюджета.</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Количество капитально отремонтированных зданий и сооружений общеобразовательных организаций муниципальной формы собственности, составляет 5 единиц.</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Количество зданий и сооружений общеобразовательных организаций муниципальной формы собственности, требующих реконструкции, составляет 1 единицу (здание спального корпуса ТМК ОУ «Хатангская средняя школа-интернат»).</w:t>
      </w:r>
    </w:p>
    <w:p w:rsidR="00024D2B" w:rsidRDefault="00024D2B" w:rsidP="00E60EE5">
      <w:pPr>
        <w:shd w:val="clear" w:color="auto" w:fill="FFFFFF"/>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Здания и сооружения общеобразовательных организаций муниципальной формы собственности, требующие капитального ремонта, в 2020 году отсутствовали.</w:t>
      </w:r>
    </w:p>
    <w:p w:rsidR="00024D2B" w:rsidRDefault="00024D2B" w:rsidP="00E60EE5">
      <w:pPr>
        <w:shd w:val="clear" w:color="auto" w:fill="FFFFFF"/>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Численность учащихся в организациях муниципальной формы собственности, осуществляющих образовательную деятельность по образовательным программам начального, основного и среднего общего образования, на начало учебного года</w:t>
      </w:r>
      <w:r w:rsidR="0083613D">
        <w:rPr>
          <w:rFonts w:ascii="Times New Roman CYR" w:hAnsi="Times New Roman CYR" w:cs="Times New Roman CYR"/>
          <w:sz w:val="26"/>
          <w:szCs w:val="26"/>
        </w:rPr>
        <w:t>, в 2020 году</w:t>
      </w:r>
      <w:r>
        <w:rPr>
          <w:rFonts w:ascii="Times New Roman CYR" w:hAnsi="Times New Roman CYR" w:cs="Times New Roman CYR"/>
          <w:sz w:val="26"/>
          <w:szCs w:val="26"/>
        </w:rPr>
        <w:t xml:space="preserve"> составила 4 910 человек, что на 2,0% меньше </w:t>
      </w:r>
      <w:r>
        <w:rPr>
          <w:rFonts w:ascii="Times New Roman CYR" w:hAnsi="Times New Roman CYR" w:cs="Times New Roman CYR"/>
          <w:spacing w:val="5"/>
          <w:sz w:val="26"/>
          <w:szCs w:val="26"/>
        </w:rPr>
        <w:t>показателя</w:t>
      </w:r>
      <w:r>
        <w:rPr>
          <w:rFonts w:ascii="Times New Roman CYR" w:hAnsi="Times New Roman CYR" w:cs="Times New Roman CYR"/>
          <w:sz w:val="26"/>
          <w:szCs w:val="26"/>
        </w:rPr>
        <w:t xml:space="preserve"> аналогичного периода</w:t>
      </w:r>
      <w:r>
        <w:rPr>
          <w:rFonts w:ascii="Times New Roman CYR" w:hAnsi="Times New Roman CYR" w:cs="Times New Roman CYR"/>
          <w:spacing w:val="5"/>
          <w:sz w:val="26"/>
          <w:szCs w:val="26"/>
        </w:rPr>
        <w:t xml:space="preserve"> </w:t>
      </w:r>
      <w:r w:rsidR="0083613D">
        <w:rPr>
          <w:rFonts w:ascii="Times New Roman CYR" w:hAnsi="Times New Roman CYR" w:cs="Times New Roman CYR"/>
          <w:spacing w:val="5"/>
          <w:sz w:val="26"/>
          <w:szCs w:val="26"/>
        </w:rPr>
        <w:t>2019</w:t>
      </w:r>
      <w:r>
        <w:rPr>
          <w:rFonts w:ascii="Times New Roman CYR" w:hAnsi="Times New Roman CYR" w:cs="Times New Roman CYR"/>
          <w:spacing w:val="5"/>
          <w:sz w:val="26"/>
          <w:szCs w:val="26"/>
        </w:rPr>
        <w:t xml:space="preserve"> года </w:t>
      </w:r>
      <w:r>
        <w:rPr>
          <w:rFonts w:ascii="Times New Roman CYR" w:hAnsi="Times New Roman CYR" w:cs="Times New Roman CYR"/>
          <w:sz w:val="26"/>
          <w:szCs w:val="26"/>
        </w:rPr>
        <w:t>(5 010 человек).</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 xml:space="preserve">Численность учащихся в дневных образовательных организациях муниципальной формы собственности, занимающихся во вторую (третью) смену, на начало учебного года, </w:t>
      </w:r>
      <w:r w:rsidR="00722DAA">
        <w:rPr>
          <w:rFonts w:ascii="Times New Roman CYR" w:hAnsi="Times New Roman CYR" w:cs="Times New Roman CYR"/>
          <w:sz w:val="26"/>
          <w:szCs w:val="26"/>
        </w:rPr>
        <w:t xml:space="preserve">в 2020 году </w:t>
      </w:r>
      <w:r>
        <w:rPr>
          <w:rFonts w:ascii="Times New Roman CYR" w:hAnsi="Times New Roman CYR" w:cs="Times New Roman CYR"/>
          <w:sz w:val="26"/>
          <w:szCs w:val="26"/>
        </w:rPr>
        <w:t>состав</w:t>
      </w:r>
      <w:r w:rsidR="00722DAA">
        <w:rPr>
          <w:rFonts w:ascii="Times New Roman CYR" w:hAnsi="Times New Roman CYR" w:cs="Times New Roman CYR"/>
          <w:sz w:val="26"/>
          <w:szCs w:val="26"/>
        </w:rPr>
        <w:t>и</w:t>
      </w:r>
      <w:r w:rsidR="001544C6">
        <w:rPr>
          <w:rFonts w:ascii="Times New Roman CYR" w:hAnsi="Times New Roman CYR" w:cs="Times New Roman CYR"/>
          <w:sz w:val="26"/>
          <w:szCs w:val="26"/>
        </w:rPr>
        <w:t>л</w:t>
      </w:r>
      <w:r w:rsidR="00722DAA">
        <w:rPr>
          <w:rFonts w:ascii="Times New Roman CYR" w:hAnsi="Times New Roman CYR" w:cs="Times New Roman CYR"/>
          <w:sz w:val="26"/>
          <w:szCs w:val="26"/>
        </w:rPr>
        <w:t>а</w:t>
      </w:r>
      <w:r>
        <w:rPr>
          <w:rFonts w:ascii="Times New Roman CYR" w:hAnsi="Times New Roman CYR" w:cs="Times New Roman CYR"/>
          <w:sz w:val="26"/>
          <w:szCs w:val="26"/>
        </w:rPr>
        <w:t xml:space="preserve"> 457 человек, что на 3,4% больше </w:t>
      </w:r>
      <w:r>
        <w:rPr>
          <w:rFonts w:ascii="Times New Roman CYR" w:hAnsi="Times New Roman CYR" w:cs="Times New Roman CYR"/>
          <w:spacing w:val="5"/>
          <w:sz w:val="26"/>
          <w:szCs w:val="26"/>
        </w:rPr>
        <w:t>показателя</w:t>
      </w:r>
      <w:r>
        <w:rPr>
          <w:rFonts w:ascii="Times New Roman CYR" w:hAnsi="Times New Roman CYR" w:cs="Times New Roman CYR"/>
          <w:sz w:val="26"/>
          <w:szCs w:val="26"/>
        </w:rPr>
        <w:t xml:space="preserve"> аналогичного периода</w:t>
      </w:r>
      <w:r>
        <w:rPr>
          <w:rFonts w:ascii="Times New Roman CYR" w:hAnsi="Times New Roman CYR" w:cs="Times New Roman CYR"/>
          <w:spacing w:val="5"/>
          <w:sz w:val="26"/>
          <w:szCs w:val="26"/>
        </w:rPr>
        <w:t xml:space="preserve"> </w:t>
      </w:r>
      <w:r w:rsidR="0083613D">
        <w:rPr>
          <w:rFonts w:ascii="Times New Roman CYR" w:hAnsi="Times New Roman CYR" w:cs="Times New Roman CYR"/>
          <w:spacing w:val="5"/>
          <w:sz w:val="26"/>
          <w:szCs w:val="26"/>
        </w:rPr>
        <w:t>2019</w:t>
      </w:r>
      <w:r>
        <w:rPr>
          <w:rFonts w:ascii="Times New Roman CYR" w:hAnsi="Times New Roman CYR" w:cs="Times New Roman CYR"/>
          <w:spacing w:val="5"/>
          <w:sz w:val="26"/>
          <w:szCs w:val="26"/>
        </w:rPr>
        <w:t xml:space="preserve"> года</w:t>
      </w:r>
      <w:r>
        <w:rPr>
          <w:rFonts w:ascii="Times New Roman CYR" w:hAnsi="Times New Roman CYR" w:cs="Times New Roman CYR"/>
          <w:sz w:val="26"/>
          <w:szCs w:val="26"/>
        </w:rPr>
        <w:t xml:space="preserve"> (442 человека), что обусловлено организацией образовательного процесса в две смены в ТМК ОУ «</w:t>
      </w:r>
      <w:proofErr w:type="spellStart"/>
      <w:r>
        <w:rPr>
          <w:rFonts w:ascii="Times New Roman CYR" w:hAnsi="Times New Roman CYR" w:cs="Times New Roman CYR"/>
          <w:sz w:val="26"/>
          <w:szCs w:val="26"/>
        </w:rPr>
        <w:t>Волочанская</w:t>
      </w:r>
      <w:proofErr w:type="spellEnd"/>
      <w:r>
        <w:rPr>
          <w:rFonts w:ascii="Times New Roman CYR" w:hAnsi="Times New Roman CYR" w:cs="Times New Roman CYR"/>
          <w:sz w:val="26"/>
          <w:szCs w:val="26"/>
        </w:rPr>
        <w:t xml:space="preserve"> средняя школа </w:t>
      </w:r>
      <w:r>
        <w:rPr>
          <w:rFonts w:ascii="Times New Roman" w:hAnsi="Times New Roman" w:cs="Times New Roman"/>
          <w:sz w:val="26"/>
          <w:szCs w:val="26"/>
        </w:rPr>
        <w:t>№</w:t>
      </w:r>
      <w:r>
        <w:rPr>
          <w:rFonts w:ascii="Times New Roman CYR" w:hAnsi="Times New Roman CYR" w:cs="Times New Roman CYR"/>
          <w:sz w:val="26"/>
          <w:szCs w:val="26"/>
        </w:rPr>
        <w:t>15 им. О. Аксеновой» в связи с пожаром, в результате которого</w:t>
      </w:r>
      <w:proofErr w:type="gramEnd"/>
      <w:r>
        <w:rPr>
          <w:rFonts w:ascii="Times New Roman CYR" w:hAnsi="Times New Roman CYR" w:cs="Times New Roman CYR"/>
          <w:sz w:val="26"/>
          <w:szCs w:val="26"/>
        </w:rPr>
        <w:t xml:space="preserve"> основное здание школы сгорело. </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lastRenderedPageBreak/>
        <w:t xml:space="preserve">По оценочным и прогнозным данным </w:t>
      </w:r>
      <w:r>
        <w:rPr>
          <w:rFonts w:ascii="Times New Roman CYR" w:hAnsi="Times New Roman CYR" w:cs="Times New Roman CYR"/>
          <w:sz w:val="26"/>
          <w:szCs w:val="26"/>
        </w:rPr>
        <w:t>численность учащихся в дневных образовательных организациях муниципальной формы собственности, занимающихся во вторую (третью) смену, на начало учебного года</w:t>
      </w:r>
      <w:r w:rsidR="0083613D">
        <w:rPr>
          <w:rFonts w:ascii="Times New Roman CYR" w:hAnsi="Times New Roman CYR" w:cs="Times New Roman CYR"/>
          <w:sz w:val="26"/>
          <w:szCs w:val="26"/>
        </w:rPr>
        <w:t>,</w:t>
      </w:r>
      <w:r>
        <w:rPr>
          <w:rFonts w:ascii="Times New Roman CYR" w:hAnsi="Times New Roman CYR" w:cs="Times New Roman CYR"/>
          <w:spacing w:val="5"/>
          <w:sz w:val="26"/>
          <w:szCs w:val="26"/>
        </w:rPr>
        <w:t xml:space="preserve"> составит:</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2021 году 450 человек или 98,47% к уровню 2020 года, снижение обусловлено уменьшением количества учащихся в муниципальных образовательных организациях согласно предварительному комплектованию уч</w:t>
      </w:r>
      <w:r w:rsidR="00E60EE5">
        <w:rPr>
          <w:rFonts w:ascii="Times New Roman CYR" w:hAnsi="Times New Roman CYR" w:cs="Times New Roman CYR"/>
          <w:sz w:val="26"/>
          <w:szCs w:val="26"/>
        </w:rPr>
        <w:t>ащихся на 2021-2022 учебный год</w:t>
      </w:r>
      <w:r>
        <w:rPr>
          <w:rFonts w:ascii="Times New Roman CYR" w:hAnsi="Times New Roman CYR" w:cs="Times New Roman CYR"/>
          <w:sz w:val="26"/>
          <w:szCs w:val="26"/>
        </w:rPr>
        <w:t>;</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2022 году по 1 варианту 455 человек или 101,1 % к уровню 2021 года, по 2 варианту 460 человек или 102,2%;</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2023 году по 1 варианту 460 человек или 101,1% к уровню 2022 года, по 2 варианту 465 человек или 101,1%;</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2024 году по 1 варианту 460 человек или 100,0 к уровню 2023 года, по 2 варианту 465 человек или 100,0%.</w:t>
      </w:r>
    </w:p>
    <w:p w:rsidR="00FB73B1" w:rsidRDefault="00FB73B1" w:rsidP="00FB73B1">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Численность учителей дневных общеобразовательных организаций муниципальной формы собственности, на начало</w:t>
      </w:r>
      <w:r w:rsidR="009C1D54">
        <w:rPr>
          <w:rFonts w:ascii="Times New Roman CYR" w:hAnsi="Times New Roman CYR" w:cs="Times New Roman CYR"/>
          <w:sz w:val="26"/>
          <w:szCs w:val="26"/>
        </w:rPr>
        <w:t xml:space="preserve"> </w:t>
      </w:r>
      <w:r>
        <w:rPr>
          <w:rFonts w:ascii="Times New Roman CYR" w:hAnsi="Times New Roman CYR" w:cs="Times New Roman CYR"/>
          <w:sz w:val="26"/>
          <w:szCs w:val="26"/>
        </w:rPr>
        <w:t>учебного года</w:t>
      </w:r>
      <w:r w:rsidR="00722DAA">
        <w:rPr>
          <w:rFonts w:ascii="Times New Roman CYR" w:hAnsi="Times New Roman CYR" w:cs="Times New Roman CYR"/>
          <w:sz w:val="26"/>
          <w:szCs w:val="26"/>
        </w:rPr>
        <w:t>, в 2020 году</w:t>
      </w:r>
      <w:r>
        <w:rPr>
          <w:rFonts w:ascii="Times New Roman CYR" w:hAnsi="Times New Roman CYR" w:cs="Times New Roman CYR"/>
          <w:sz w:val="26"/>
          <w:szCs w:val="26"/>
        </w:rPr>
        <w:t xml:space="preserve"> составила 375 человек, что на 0,5% больше значения</w:t>
      </w:r>
      <w:r w:rsidR="001106B0">
        <w:rPr>
          <w:rFonts w:ascii="Times New Roman CYR" w:hAnsi="Times New Roman CYR" w:cs="Times New Roman CYR"/>
          <w:sz w:val="26"/>
          <w:szCs w:val="26"/>
        </w:rPr>
        <w:t xml:space="preserve"> аналогичного периода</w:t>
      </w:r>
      <w:r>
        <w:rPr>
          <w:rFonts w:ascii="Times New Roman CYR" w:hAnsi="Times New Roman CYR" w:cs="Times New Roman CYR"/>
          <w:sz w:val="26"/>
          <w:szCs w:val="26"/>
        </w:rPr>
        <w:t xml:space="preserve"> 2019 года (373 человека).</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Численность учащихся, приходящихся на одного учителя, работающего в дневных общеобразовательных организациях муниципальной формы собственности, на начало учебного года</w:t>
      </w:r>
      <w:r w:rsidR="0083613D">
        <w:rPr>
          <w:rFonts w:ascii="Times New Roman CYR" w:hAnsi="Times New Roman CYR" w:cs="Times New Roman CYR"/>
          <w:sz w:val="26"/>
          <w:szCs w:val="26"/>
        </w:rPr>
        <w:t>, в 2020 году</w:t>
      </w:r>
      <w:r>
        <w:rPr>
          <w:rFonts w:ascii="Times New Roman CYR" w:hAnsi="Times New Roman CYR" w:cs="Times New Roman CYR"/>
          <w:sz w:val="26"/>
          <w:szCs w:val="26"/>
        </w:rPr>
        <w:t xml:space="preserve"> состав</w:t>
      </w:r>
      <w:r w:rsidR="00722DAA">
        <w:rPr>
          <w:rFonts w:ascii="Times New Roman CYR" w:hAnsi="Times New Roman CYR" w:cs="Times New Roman CYR"/>
          <w:sz w:val="26"/>
          <w:szCs w:val="26"/>
        </w:rPr>
        <w:t>ила</w:t>
      </w:r>
      <w:r>
        <w:rPr>
          <w:rFonts w:ascii="Times New Roman CYR" w:hAnsi="Times New Roman CYR" w:cs="Times New Roman CYR"/>
          <w:sz w:val="26"/>
          <w:szCs w:val="26"/>
        </w:rPr>
        <w:t xml:space="preserve"> 13 человек, что на 7,1% меньше аналогичного периода</w:t>
      </w:r>
      <w:r>
        <w:rPr>
          <w:rFonts w:ascii="Times New Roman CYR" w:hAnsi="Times New Roman CYR" w:cs="Times New Roman CYR"/>
          <w:spacing w:val="5"/>
          <w:sz w:val="26"/>
          <w:szCs w:val="26"/>
        </w:rPr>
        <w:t xml:space="preserve"> </w:t>
      </w:r>
      <w:r w:rsidR="0083613D">
        <w:rPr>
          <w:rFonts w:ascii="Times New Roman CYR" w:hAnsi="Times New Roman CYR" w:cs="Times New Roman CYR"/>
          <w:spacing w:val="5"/>
          <w:sz w:val="26"/>
          <w:szCs w:val="26"/>
        </w:rPr>
        <w:t>2019</w:t>
      </w:r>
      <w:r>
        <w:rPr>
          <w:rFonts w:ascii="Times New Roman CYR" w:hAnsi="Times New Roman CYR" w:cs="Times New Roman CYR"/>
          <w:spacing w:val="5"/>
          <w:sz w:val="26"/>
          <w:szCs w:val="26"/>
        </w:rPr>
        <w:t xml:space="preserve"> года</w:t>
      </w:r>
      <w:r>
        <w:rPr>
          <w:rFonts w:ascii="Times New Roman CYR" w:hAnsi="Times New Roman CYR" w:cs="Times New Roman CYR"/>
          <w:sz w:val="26"/>
          <w:szCs w:val="26"/>
        </w:rPr>
        <w:t xml:space="preserve"> (14 человек).</w:t>
      </w: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Численность выпускников 11 классов общеобразовательных организаций муниципальной формы собственности, на конец учебного года, </w:t>
      </w:r>
      <w:r w:rsidR="00722DAA">
        <w:rPr>
          <w:rFonts w:ascii="Times New Roman CYR" w:hAnsi="Times New Roman CYR" w:cs="Times New Roman CYR"/>
          <w:sz w:val="26"/>
          <w:szCs w:val="26"/>
        </w:rPr>
        <w:t xml:space="preserve">в 2020 году </w:t>
      </w:r>
      <w:r>
        <w:rPr>
          <w:rFonts w:ascii="Times New Roman CYR" w:hAnsi="Times New Roman CYR" w:cs="Times New Roman CYR"/>
          <w:sz w:val="26"/>
          <w:szCs w:val="26"/>
        </w:rPr>
        <w:t>состав</w:t>
      </w:r>
      <w:r w:rsidR="0083613D">
        <w:rPr>
          <w:rFonts w:ascii="Times New Roman CYR" w:hAnsi="Times New Roman CYR" w:cs="Times New Roman CYR"/>
          <w:sz w:val="26"/>
          <w:szCs w:val="26"/>
        </w:rPr>
        <w:t>и</w:t>
      </w:r>
      <w:r w:rsidR="00722DAA">
        <w:rPr>
          <w:rFonts w:ascii="Times New Roman CYR" w:hAnsi="Times New Roman CYR" w:cs="Times New Roman CYR"/>
          <w:sz w:val="26"/>
          <w:szCs w:val="26"/>
        </w:rPr>
        <w:t>ла</w:t>
      </w:r>
      <w:r>
        <w:rPr>
          <w:rFonts w:ascii="Times New Roman CYR" w:hAnsi="Times New Roman CYR" w:cs="Times New Roman CYR"/>
          <w:sz w:val="26"/>
          <w:szCs w:val="26"/>
        </w:rPr>
        <w:t xml:space="preserve"> 250 человек, что на 11,6% больше </w:t>
      </w:r>
      <w:r>
        <w:rPr>
          <w:rFonts w:ascii="Times New Roman CYR" w:hAnsi="Times New Roman CYR" w:cs="Times New Roman CYR"/>
          <w:spacing w:val="5"/>
          <w:sz w:val="26"/>
          <w:szCs w:val="26"/>
        </w:rPr>
        <w:t>показателя</w:t>
      </w:r>
      <w:r>
        <w:rPr>
          <w:rFonts w:ascii="Times New Roman CYR" w:hAnsi="Times New Roman CYR" w:cs="Times New Roman CYR"/>
          <w:sz w:val="26"/>
          <w:szCs w:val="26"/>
        </w:rPr>
        <w:t xml:space="preserve"> аналогичного периода</w:t>
      </w:r>
      <w:r>
        <w:rPr>
          <w:rFonts w:ascii="Times New Roman CYR" w:hAnsi="Times New Roman CYR" w:cs="Times New Roman CYR"/>
          <w:spacing w:val="5"/>
          <w:sz w:val="26"/>
          <w:szCs w:val="26"/>
        </w:rPr>
        <w:t xml:space="preserve"> </w:t>
      </w:r>
      <w:r w:rsidR="0083613D">
        <w:rPr>
          <w:rFonts w:ascii="Times New Roman CYR" w:hAnsi="Times New Roman CYR" w:cs="Times New Roman CYR"/>
          <w:spacing w:val="5"/>
          <w:sz w:val="26"/>
          <w:szCs w:val="26"/>
        </w:rPr>
        <w:t>2019</w:t>
      </w:r>
      <w:r>
        <w:rPr>
          <w:rFonts w:ascii="Times New Roman CYR" w:hAnsi="Times New Roman CYR" w:cs="Times New Roman CYR"/>
          <w:spacing w:val="5"/>
          <w:sz w:val="26"/>
          <w:szCs w:val="26"/>
        </w:rPr>
        <w:t xml:space="preserve"> года</w:t>
      </w:r>
      <w:r>
        <w:rPr>
          <w:rFonts w:ascii="Times New Roman CYR" w:hAnsi="Times New Roman CYR" w:cs="Times New Roman CYR"/>
          <w:sz w:val="26"/>
          <w:szCs w:val="26"/>
        </w:rPr>
        <w:t xml:space="preserve"> (224 человека).</w:t>
      </w: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 xml:space="preserve">Численность выпускников дневных общеобразовательных организаций муниципальной формы собственности, не получивших аттестат о среднем (полном) образовании, </w:t>
      </w:r>
      <w:r w:rsidR="00722DAA">
        <w:rPr>
          <w:rFonts w:ascii="Times New Roman CYR" w:hAnsi="Times New Roman CYR" w:cs="Times New Roman CYR"/>
          <w:sz w:val="26"/>
          <w:szCs w:val="26"/>
        </w:rPr>
        <w:t xml:space="preserve">в 2020 году </w:t>
      </w:r>
      <w:r>
        <w:rPr>
          <w:rFonts w:ascii="Times New Roman CYR" w:hAnsi="Times New Roman CYR" w:cs="Times New Roman CYR"/>
          <w:sz w:val="26"/>
          <w:szCs w:val="26"/>
        </w:rPr>
        <w:t>состав</w:t>
      </w:r>
      <w:r w:rsidR="0083613D">
        <w:rPr>
          <w:rFonts w:ascii="Times New Roman CYR" w:hAnsi="Times New Roman CYR" w:cs="Times New Roman CYR"/>
          <w:sz w:val="26"/>
          <w:szCs w:val="26"/>
        </w:rPr>
        <w:t>и</w:t>
      </w:r>
      <w:r w:rsidR="00722DAA">
        <w:rPr>
          <w:rFonts w:ascii="Times New Roman CYR" w:hAnsi="Times New Roman CYR" w:cs="Times New Roman CYR"/>
          <w:sz w:val="26"/>
          <w:szCs w:val="26"/>
        </w:rPr>
        <w:t>ла</w:t>
      </w:r>
      <w:r>
        <w:rPr>
          <w:rFonts w:ascii="Times New Roman CYR" w:hAnsi="Times New Roman CYR" w:cs="Times New Roman CYR"/>
          <w:sz w:val="26"/>
          <w:szCs w:val="26"/>
        </w:rPr>
        <w:t xml:space="preserve"> 0 человек, в связи с принятыми изменениями в нормативных и правовых документах о выдаче аттестатов о среднем общем образовании в 2020 году учащиеся муниципальных общеобразовательных организаций получили аттестаты без учета результатов единого государственного экзамена по обязательным предметам, на основании итоговых отметок.</w:t>
      </w:r>
      <w:proofErr w:type="gramEnd"/>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 xml:space="preserve">По оценочным и прогнозным данным </w:t>
      </w:r>
      <w:r>
        <w:rPr>
          <w:rFonts w:ascii="Times New Roman CYR" w:hAnsi="Times New Roman CYR" w:cs="Times New Roman CYR"/>
          <w:sz w:val="26"/>
          <w:szCs w:val="26"/>
        </w:rPr>
        <w:t xml:space="preserve">численность выпускников дневных общеобразовательных организаций муниципальной формы собственности, </w:t>
      </w:r>
      <w:r w:rsidR="00FB73B1">
        <w:rPr>
          <w:rFonts w:ascii="Times New Roman CYR" w:hAnsi="Times New Roman CYR" w:cs="Times New Roman CYR"/>
          <w:sz w:val="26"/>
          <w:szCs w:val="26"/>
        </w:rPr>
        <w:t xml:space="preserve">не </w:t>
      </w:r>
      <w:r>
        <w:rPr>
          <w:rFonts w:ascii="Times New Roman CYR" w:hAnsi="Times New Roman CYR" w:cs="Times New Roman CYR"/>
          <w:sz w:val="26"/>
          <w:szCs w:val="26"/>
        </w:rPr>
        <w:t>сдавших единый государственный экзамен,</w:t>
      </w:r>
      <w:r>
        <w:rPr>
          <w:rFonts w:ascii="Times New Roman CYR" w:hAnsi="Times New Roman CYR" w:cs="Times New Roman CYR"/>
          <w:spacing w:val="5"/>
          <w:sz w:val="26"/>
          <w:szCs w:val="26"/>
        </w:rPr>
        <w:t xml:space="preserve"> составит:</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2021 году 7 чел.;</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2022 году по 1 варианту 7 человек или 100,0 % к уровню 2021 года, по 2 варианту 10 человек или 142,9%;</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2023 году по 1 варианту 7 человек или 100,0 % к уровню 2022 года, по 2 варианту 9 человек или 90,0%;</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Symbol" w:hAnsi="Symbol" w:cs="Symbol"/>
          <w:sz w:val="26"/>
          <w:szCs w:val="26"/>
        </w:rPr>
        <w:t></w:t>
      </w:r>
      <w:r>
        <w:rPr>
          <w:rFonts w:ascii="Symbol" w:hAnsi="Symbol" w:cs="Symbol"/>
          <w:sz w:val="26"/>
          <w:szCs w:val="26"/>
        </w:rPr>
        <w:tab/>
      </w:r>
      <w:r>
        <w:rPr>
          <w:rFonts w:ascii="Times New Roman CYR" w:hAnsi="Times New Roman CYR" w:cs="Times New Roman CYR"/>
          <w:sz w:val="26"/>
          <w:szCs w:val="26"/>
        </w:rPr>
        <w:t>в 2024 году по 1 варианту 6 человек или 85,7 % к уровню 2023 года, по 2 варианту 9 человек или 100,0%.</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b/>
          <w:bCs/>
          <w:sz w:val="26"/>
          <w:szCs w:val="26"/>
        </w:rPr>
      </w:pP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b/>
          <w:bCs/>
          <w:sz w:val="26"/>
          <w:szCs w:val="26"/>
        </w:rPr>
        <w:t>Дополнительное образование</w:t>
      </w:r>
      <w:r>
        <w:rPr>
          <w:rFonts w:ascii="Times New Roman CYR" w:hAnsi="Times New Roman CYR" w:cs="Times New Roman CYR"/>
          <w:sz w:val="26"/>
          <w:szCs w:val="26"/>
        </w:rPr>
        <w:t xml:space="preserve">         </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Доля детей в возрасте от 5 до 18 лет, получающих услуги по дополнительному образованию в организациях всех форм собственности, в общей численности детей данной возрастной группы</w:t>
      </w:r>
      <w:r w:rsidR="00722DAA">
        <w:rPr>
          <w:rFonts w:ascii="Times New Roman CYR" w:hAnsi="Times New Roman CYR" w:cs="Times New Roman CYR"/>
          <w:sz w:val="26"/>
          <w:szCs w:val="26"/>
        </w:rPr>
        <w:t>, в 2020 году</w:t>
      </w:r>
      <w:r>
        <w:rPr>
          <w:rFonts w:ascii="Times New Roman CYR" w:hAnsi="Times New Roman CYR" w:cs="Times New Roman CYR"/>
          <w:sz w:val="26"/>
          <w:szCs w:val="26"/>
        </w:rPr>
        <w:t xml:space="preserve"> состав</w:t>
      </w:r>
      <w:r w:rsidR="0083613D">
        <w:rPr>
          <w:rFonts w:ascii="Times New Roman CYR" w:hAnsi="Times New Roman CYR" w:cs="Times New Roman CYR"/>
          <w:sz w:val="26"/>
          <w:szCs w:val="26"/>
        </w:rPr>
        <w:t>ила</w:t>
      </w:r>
      <w:r>
        <w:rPr>
          <w:rFonts w:ascii="Times New Roman CYR" w:hAnsi="Times New Roman CYR" w:cs="Times New Roman CYR"/>
          <w:sz w:val="26"/>
          <w:szCs w:val="26"/>
        </w:rPr>
        <w:t xml:space="preserve"> 78,85%, что ниже уровня 2019 года </w:t>
      </w:r>
      <w:r>
        <w:rPr>
          <w:rFonts w:ascii="Times New Roman CYR" w:hAnsi="Times New Roman CYR" w:cs="Times New Roman CYR"/>
          <w:sz w:val="26"/>
          <w:szCs w:val="26"/>
        </w:rPr>
        <w:lastRenderedPageBreak/>
        <w:t>на</w:t>
      </w:r>
      <w:r w:rsidR="0083613D">
        <w:rPr>
          <w:rFonts w:ascii="Times New Roman CYR" w:hAnsi="Times New Roman CYR" w:cs="Times New Roman CYR"/>
          <w:sz w:val="26"/>
          <w:szCs w:val="26"/>
        </w:rPr>
        <w:t xml:space="preserve"> </w:t>
      </w:r>
      <w:r>
        <w:rPr>
          <w:rFonts w:ascii="Times New Roman CYR" w:hAnsi="Times New Roman CYR" w:cs="Times New Roman CYR"/>
          <w:sz w:val="26"/>
          <w:szCs w:val="26"/>
        </w:rPr>
        <w:t>1,23</w:t>
      </w:r>
      <w:r w:rsidR="0083613D">
        <w:rPr>
          <w:rFonts w:ascii="Times New Roman CYR" w:hAnsi="Times New Roman CYR" w:cs="Times New Roman CYR"/>
          <w:sz w:val="26"/>
          <w:szCs w:val="26"/>
        </w:rPr>
        <w:t xml:space="preserve"> </w:t>
      </w:r>
      <w:r>
        <w:rPr>
          <w:rFonts w:ascii="Times New Roman CYR" w:hAnsi="Times New Roman CYR" w:cs="Times New Roman CYR"/>
          <w:sz w:val="26"/>
          <w:szCs w:val="26"/>
        </w:rPr>
        <w:t>процентных пункта, что обусловлено внедрением на территории муниципального районам новой системы учета детей, охваченных дополнительным образованием (Навигатор), которая позволяет учитывать ребенка только</w:t>
      </w:r>
      <w:proofErr w:type="gramEnd"/>
      <w:r>
        <w:rPr>
          <w:rFonts w:ascii="Times New Roman CYR" w:hAnsi="Times New Roman CYR" w:cs="Times New Roman CYR"/>
          <w:sz w:val="26"/>
          <w:szCs w:val="26"/>
        </w:rPr>
        <w:t xml:space="preserve"> 1 раз независимо от количества программ разных направленностей</w:t>
      </w:r>
      <w:r w:rsidR="0083613D">
        <w:rPr>
          <w:rFonts w:ascii="Times New Roman CYR" w:hAnsi="Times New Roman CYR" w:cs="Times New Roman CYR"/>
          <w:sz w:val="26"/>
          <w:szCs w:val="26"/>
        </w:rPr>
        <w:t>,</w:t>
      </w:r>
      <w:r>
        <w:rPr>
          <w:rFonts w:ascii="Times New Roman CYR" w:hAnsi="Times New Roman CYR" w:cs="Times New Roman CYR"/>
          <w:sz w:val="26"/>
          <w:szCs w:val="26"/>
        </w:rPr>
        <w:t xml:space="preserve"> по которым он занимается в различных образовательных организациях.  </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 xml:space="preserve">В 2021-2024 годах планируется снижение значения показателя, что обусловлено проектом дополнительного соглашения к Соглашению о взаимодействии министерства образования Красноярского края с органами местного самоуправления Красноярского края по реализации региональных проектов Красноярского края «Современная школа», «Успех каждого ребенка», «Поддержка семей, имеющих детей», «Цифровая образовательная среда», «Учитель будущего», на территории муниципального района от 20.12.2019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1/58 и изменением значений показателей регионального проекта</w:t>
      </w:r>
      <w:proofErr w:type="gramEnd"/>
      <w:r>
        <w:rPr>
          <w:rFonts w:ascii="Times New Roman CYR" w:hAnsi="Times New Roman CYR" w:cs="Times New Roman CYR"/>
          <w:sz w:val="26"/>
          <w:szCs w:val="26"/>
        </w:rPr>
        <w:t xml:space="preserve"> «Успех каждого ребенка». </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Численность детей школьного возраста (от 7 до 17 лет), охваченных организованными формами отдыха, оздоровления и занятости за период летней оздоровительной кампании</w:t>
      </w:r>
      <w:r w:rsidR="001106B0">
        <w:rPr>
          <w:rFonts w:ascii="Times New Roman CYR" w:hAnsi="Times New Roman CYR" w:cs="Times New Roman CYR"/>
          <w:sz w:val="26"/>
          <w:szCs w:val="26"/>
        </w:rPr>
        <w:t>,</w:t>
      </w:r>
      <w:r w:rsidR="0083613D">
        <w:rPr>
          <w:rFonts w:ascii="Times New Roman CYR" w:hAnsi="Times New Roman CYR" w:cs="Times New Roman CYR"/>
          <w:sz w:val="26"/>
          <w:szCs w:val="26"/>
        </w:rPr>
        <w:t xml:space="preserve"> в 2020 году</w:t>
      </w:r>
      <w:r>
        <w:rPr>
          <w:rFonts w:ascii="Times New Roman CYR" w:hAnsi="Times New Roman CYR" w:cs="Times New Roman CYR"/>
          <w:sz w:val="26"/>
          <w:szCs w:val="26"/>
        </w:rPr>
        <w:t xml:space="preserve"> состав</w:t>
      </w:r>
      <w:r w:rsidR="0083613D">
        <w:rPr>
          <w:rFonts w:ascii="Times New Roman CYR" w:hAnsi="Times New Roman CYR" w:cs="Times New Roman CYR"/>
          <w:sz w:val="26"/>
          <w:szCs w:val="26"/>
        </w:rPr>
        <w:t>ила</w:t>
      </w:r>
      <w:r>
        <w:rPr>
          <w:rFonts w:ascii="Times New Roman CYR" w:hAnsi="Times New Roman CYR" w:cs="Times New Roman CYR"/>
          <w:sz w:val="26"/>
          <w:szCs w:val="26"/>
        </w:rPr>
        <w:t xml:space="preserve"> 0 человек, в связи с приостановлением деятельности организаций отдыха детей и их оздоровления на территории РФ до 01 июля 2020 года в целях недопущения распространения новой коронавирусной инфекции, а также Указом Губернатора Красноярского края от</w:t>
      </w:r>
      <w:proofErr w:type="gramEnd"/>
      <w:r>
        <w:rPr>
          <w:rFonts w:ascii="Times New Roman CYR" w:hAnsi="Times New Roman CYR" w:cs="Times New Roman CYR"/>
          <w:sz w:val="26"/>
          <w:szCs w:val="26"/>
        </w:rPr>
        <w:t xml:space="preserve"> 27.03.2020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71-уг «О дополнительных мерах, направленных на предупреждение распространения коронавирусной инфекции, вызванной 2019-nCoV, на территории Красноярского края» организация оздоровления и отдыха детей в период летних каникул не осуществлялась.</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Доля детей школьного возраста (от 7 до 17 лет), охваченных организованными формами отдыха, оздоровления и занятости за период летней оздоровительной кампании </w:t>
      </w:r>
      <w:r w:rsidR="0083613D">
        <w:rPr>
          <w:rFonts w:ascii="Times New Roman CYR" w:hAnsi="Times New Roman CYR" w:cs="Times New Roman CYR"/>
          <w:sz w:val="26"/>
          <w:szCs w:val="26"/>
        </w:rPr>
        <w:t xml:space="preserve">в 2020 году </w:t>
      </w:r>
      <w:r>
        <w:rPr>
          <w:rFonts w:ascii="Times New Roman CYR" w:hAnsi="Times New Roman CYR" w:cs="Times New Roman CYR"/>
          <w:sz w:val="26"/>
          <w:szCs w:val="26"/>
        </w:rPr>
        <w:t>состав</w:t>
      </w:r>
      <w:r w:rsidR="0083613D">
        <w:rPr>
          <w:rFonts w:ascii="Times New Roman CYR" w:hAnsi="Times New Roman CYR" w:cs="Times New Roman CYR"/>
          <w:sz w:val="26"/>
          <w:szCs w:val="26"/>
        </w:rPr>
        <w:t>ила</w:t>
      </w:r>
      <w:r>
        <w:rPr>
          <w:rFonts w:ascii="Times New Roman CYR" w:hAnsi="Times New Roman CYR" w:cs="Times New Roman CYR"/>
          <w:sz w:val="26"/>
          <w:szCs w:val="26"/>
        </w:rPr>
        <w:t xml:space="preserve"> 0%.</w:t>
      </w:r>
    </w:p>
    <w:p w:rsidR="00024D2B" w:rsidRDefault="00024D2B" w:rsidP="00E60EE5">
      <w:pPr>
        <w:widowControl w:val="0"/>
        <w:tabs>
          <w:tab w:val="left" w:pos="993"/>
        </w:tabs>
        <w:autoSpaceDE w:val="0"/>
        <w:autoSpaceDN w:val="0"/>
        <w:adjustRightInd w:val="0"/>
        <w:spacing w:after="0" w:line="240" w:lineRule="auto"/>
        <w:ind w:firstLine="709"/>
        <w:jc w:val="both"/>
        <w:rPr>
          <w:rFonts w:ascii="Times New Roman CYR" w:hAnsi="Times New Roman CYR" w:cs="Times New Roman CYR"/>
          <w:sz w:val="26"/>
          <w:szCs w:val="26"/>
        </w:rPr>
      </w:pP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b/>
          <w:bCs/>
          <w:sz w:val="26"/>
          <w:szCs w:val="26"/>
        </w:rPr>
      </w:pPr>
      <w:r>
        <w:rPr>
          <w:rFonts w:ascii="Times New Roman CYR" w:hAnsi="Times New Roman CYR" w:cs="Times New Roman CYR"/>
          <w:b/>
          <w:bCs/>
          <w:sz w:val="26"/>
          <w:szCs w:val="26"/>
        </w:rPr>
        <w:t>Опека и попечительство</w:t>
      </w: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Численность детей-сирот и детей, оставшихся без попечения родителей, состоящих на учете, </w:t>
      </w:r>
      <w:r w:rsidR="009C1D54">
        <w:rPr>
          <w:rFonts w:ascii="Times New Roman CYR" w:hAnsi="Times New Roman CYR" w:cs="Times New Roman CYR"/>
          <w:sz w:val="26"/>
          <w:szCs w:val="26"/>
        </w:rPr>
        <w:t xml:space="preserve">в 2020 году </w:t>
      </w:r>
      <w:r>
        <w:rPr>
          <w:rFonts w:ascii="Times New Roman CYR" w:hAnsi="Times New Roman CYR" w:cs="Times New Roman CYR"/>
          <w:sz w:val="26"/>
          <w:szCs w:val="26"/>
        </w:rPr>
        <w:t>состав</w:t>
      </w:r>
      <w:r w:rsidR="0083613D">
        <w:rPr>
          <w:rFonts w:ascii="Times New Roman CYR" w:hAnsi="Times New Roman CYR" w:cs="Times New Roman CYR"/>
          <w:sz w:val="26"/>
          <w:szCs w:val="26"/>
        </w:rPr>
        <w:t>и</w:t>
      </w:r>
      <w:r w:rsidR="00043B28">
        <w:rPr>
          <w:rFonts w:ascii="Times New Roman CYR" w:hAnsi="Times New Roman CYR" w:cs="Times New Roman CYR"/>
          <w:sz w:val="26"/>
          <w:szCs w:val="26"/>
        </w:rPr>
        <w:t>ла</w:t>
      </w:r>
      <w:r>
        <w:rPr>
          <w:rFonts w:ascii="Times New Roman CYR" w:hAnsi="Times New Roman CYR" w:cs="Times New Roman CYR"/>
          <w:sz w:val="26"/>
          <w:szCs w:val="26"/>
        </w:rPr>
        <w:t xml:space="preserve"> 324 несовершеннолетних, что на 5,2% больше </w:t>
      </w:r>
      <w:r>
        <w:rPr>
          <w:rFonts w:ascii="Times New Roman CYR" w:hAnsi="Times New Roman CYR" w:cs="Times New Roman CYR"/>
          <w:spacing w:val="5"/>
          <w:sz w:val="26"/>
          <w:szCs w:val="26"/>
        </w:rPr>
        <w:t>показателя</w:t>
      </w:r>
      <w:r>
        <w:rPr>
          <w:rFonts w:ascii="Times New Roman CYR" w:hAnsi="Times New Roman CYR" w:cs="Times New Roman CYR"/>
          <w:sz w:val="26"/>
          <w:szCs w:val="26"/>
        </w:rPr>
        <w:t xml:space="preserve"> </w:t>
      </w:r>
      <w:r w:rsidR="009C1D54">
        <w:rPr>
          <w:rFonts w:ascii="Times New Roman CYR" w:hAnsi="Times New Roman CYR" w:cs="Times New Roman CYR"/>
          <w:sz w:val="26"/>
          <w:szCs w:val="26"/>
        </w:rPr>
        <w:t>2019</w:t>
      </w:r>
      <w:r>
        <w:rPr>
          <w:rFonts w:ascii="Times New Roman CYR" w:hAnsi="Times New Roman CYR" w:cs="Times New Roman CYR"/>
          <w:spacing w:val="5"/>
          <w:sz w:val="26"/>
          <w:szCs w:val="26"/>
        </w:rPr>
        <w:t xml:space="preserve"> года</w:t>
      </w:r>
      <w:r>
        <w:rPr>
          <w:rFonts w:ascii="Times New Roman CYR" w:hAnsi="Times New Roman CYR" w:cs="Times New Roman CYR"/>
          <w:sz w:val="26"/>
          <w:szCs w:val="26"/>
        </w:rPr>
        <w:t xml:space="preserve"> (308 человек). Рост показателя обусловлен переводом детей, оставшихся без попечения родителей, из других муниципалитетов Красноярского края, а также ростом числа выявленных детей, оставшихся без попечения родителей, в </w:t>
      </w:r>
      <w:r w:rsidR="001106B0">
        <w:rPr>
          <w:rFonts w:ascii="Times New Roman CYR" w:hAnsi="Times New Roman CYR" w:cs="Times New Roman CYR"/>
          <w:sz w:val="26"/>
          <w:szCs w:val="26"/>
        </w:rPr>
        <w:t>отчетном</w:t>
      </w:r>
      <w:r>
        <w:rPr>
          <w:rFonts w:ascii="Times New Roman CYR" w:hAnsi="Times New Roman CYR" w:cs="Times New Roman CYR"/>
          <w:sz w:val="26"/>
          <w:szCs w:val="26"/>
        </w:rPr>
        <w:t xml:space="preserve"> году.</w:t>
      </w: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Численность детей-сирот и детей, оставшихся без попечения родителей, находящихся под безвозмездной опекой (попечительством), в том числе предварительной</w:t>
      </w:r>
      <w:r w:rsidR="00043B28">
        <w:rPr>
          <w:rFonts w:ascii="Times New Roman CYR" w:hAnsi="Times New Roman CYR" w:cs="Times New Roman CYR"/>
          <w:sz w:val="26"/>
          <w:szCs w:val="26"/>
        </w:rPr>
        <w:t>, в 2020 году</w:t>
      </w:r>
      <w:r>
        <w:rPr>
          <w:rFonts w:ascii="Times New Roman CYR" w:hAnsi="Times New Roman CYR" w:cs="Times New Roman CYR"/>
          <w:sz w:val="26"/>
          <w:szCs w:val="26"/>
        </w:rPr>
        <w:t xml:space="preserve"> состав</w:t>
      </w:r>
      <w:r w:rsidR="0083613D">
        <w:rPr>
          <w:rFonts w:ascii="Times New Roman CYR" w:hAnsi="Times New Roman CYR" w:cs="Times New Roman CYR"/>
          <w:sz w:val="26"/>
          <w:szCs w:val="26"/>
        </w:rPr>
        <w:t>и</w:t>
      </w:r>
      <w:r w:rsidR="00043B28">
        <w:rPr>
          <w:rFonts w:ascii="Times New Roman CYR" w:hAnsi="Times New Roman CYR" w:cs="Times New Roman CYR"/>
          <w:sz w:val="26"/>
          <w:szCs w:val="26"/>
        </w:rPr>
        <w:t>ла</w:t>
      </w:r>
      <w:r>
        <w:rPr>
          <w:rFonts w:ascii="Times New Roman CYR" w:hAnsi="Times New Roman CYR" w:cs="Times New Roman CYR"/>
          <w:sz w:val="26"/>
          <w:szCs w:val="26"/>
        </w:rPr>
        <w:t xml:space="preserve"> 213 человек, что на 7,6% больше </w:t>
      </w:r>
      <w:r>
        <w:rPr>
          <w:rFonts w:ascii="Times New Roman CYR" w:hAnsi="Times New Roman CYR" w:cs="Times New Roman CYR"/>
          <w:spacing w:val="5"/>
          <w:sz w:val="26"/>
          <w:szCs w:val="26"/>
        </w:rPr>
        <w:t>показателя</w:t>
      </w:r>
      <w:r>
        <w:rPr>
          <w:rFonts w:ascii="Times New Roman CYR" w:hAnsi="Times New Roman CYR" w:cs="Times New Roman CYR"/>
          <w:sz w:val="26"/>
          <w:szCs w:val="26"/>
        </w:rPr>
        <w:t xml:space="preserve"> </w:t>
      </w:r>
      <w:r w:rsidR="00043B28">
        <w:rPr>
          <w:rFonts w:ascii="Times New Roman CYR" w:hAnsi="Times New Roman CYR" w:cs="Times New Roman CYR"/>
          <w:sz w:val="26"/>
          <w:szCs w:val="26"/>
        </w:rPr>
        <w:t>2019</w:t>
      </w:r>
      <w:r>
        <w:rPr>
          <w:rFonts w:ascii="Times New Roman CYR" w:hAnsi="Times New Roman CYR" w:cs="Times New Roman CYR"/>
          <w:spacing w:val="5"/>
          <w:sz w:val="26"/>
          <w:szCs w:val="26"/>
        </w:rPr>
        <w:t xml:space="preserve"> года</w:t>
      </w:r>
      <w:r>
        <w:rPr>
          <w:rFonts w:ascii="Times New Roman CYR" w:hAnsi="Times New Roman CYR" w:cs="Times New Roman CYR"/>
          <w:sz w:val="26"/>
          <w:szCs w:val="26"/>
        </w:rPr>
        <w:t xml:space="preserve"> (198 человек).</w:t>
      </w: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Численность детей-сирот и детей, оставшихся без попечения родителей, усыновленных, состоящих на учете, </w:t>
      </w:r>
      <w:r w:rsidR="00043B28">
        <w:rPr>
          <w:rFonts w:ascii="Times New Roman CYR" w:hAnsi="Times New Roman CYR" w:cs="Times New Roman CYR"/>
          <w:sz w:val="26"/>
          <w:szCs w:val="26"/>
        </w:rPr>
        <w:t xml:space="preserve">в </w:t>
      </w:r>
      <w:r w:rsidR="0083613D">
        <w:rPr>
          <w:rFonts w:ascii="Times New Roman CYR" w:hAnsi="Times New Roman CYR" w:cs="Times New Roman CYR"/>
          <w:sz w:val="26"/>
          <w:szCs w:val="26"/>
        </w:rPr>
        <w:t>2020</w:t>
      </w:r>
      <w:r w:rsidR="00043B28">
        <w:rPr>
          <w:rFonts w:ascii="Times New Roman CYR" w:hAnsi="Times New Roman CYR" w:cs="Times New Roman CYR"/>
          <w:sz w:val="26"/>
          <w:szCs w:val="26"/>
        </w:rPr>
        <w:t xml:space="preserve"> году </w:t>
      </w:r>
      <w:r>
        <w:rPr>
          <w:rFonts w:ascii="Times New Roman CYR" w:hAnsi="Times New Roman CYR" w:cs="Times New Roman CYR"/>
          <w:sz w:val="26"/>
          <w:szCs w:val="26"/>
        </w:rPr>
        <w:t>состав</w:t>
      </w:r>
      <w:r w:rsidR="0083613D">
        <w:rPr>
          <w:rFonts w:ascii="Times New Roman CYR" w:hAnsi="Times New Roman CYR" w:cs="Times New Roman CYR"/>
          <w:sz w:val="26"/>
          <w:szCs w:val="26"/>
        </w:rPr>
        <w:t>и</w:t>
      </w:r>
      <w:r w:rsidR="00043B28">
        <w:rPr>
          <w:rFonts w:ascii="Times New Roman CYR" w:hAnsi="Times New Roman CYR" w:cs="Times New Roman CYR"/>
          <w:sz w:val="26"/>
          <w:szCs w:val="26"/>
        </w:rPr>
        <w:t>ла</w:t>
      </w:r>
      <w:r>
        <w:rPr>
          <w:rFonts w:ascii="Times New Roman CYR" w:hAnsi="Times New Roman CYR" w:cs="Times New Roman CYR"/>
          <w:sz w:val="26"/>
          <w:szCs w:val="26"/>
        </w:rPr>
        <w:t xml:space="preserve"> 33 человека, что соответств</w:t>
      </w:r>
      <w:r w:rsidR="00043B28">
        <w:rPr>
          <w:rFonts w:ascii="Times New Roman CYR" w:hAnsi="Times New Roman CYR" w:cs="Times New Roman CYR"/>
          <w:sz w:val="26"/>
          <w:szCs w:val="26"/>
        </w:rPr>
        <w:t>овало</w:t>
      </w:r>
      <w:r>
        <w:rPr>
          <w:rFonts w:ascii="Times New Roman CYR" w:hAnsi="Times New Roman CYR" w:cs="Times New Roman CYR"/>
          <w:sz w:val="26"/>
          <w:szCs w:val="26"/>
        </w:rPr>
        <w:t xml:space="preserve"> </w:t>
      </w:r>
      <w:r>
        <w:rPr>
          <w:rFonts w:ascii="Times New Roman CYR" w:hAnsi="Times New Roman CYR" w:cs="Times New Roman CYR"/>
          <w:spacing w:val="5"/>
          <w:sz w:val="26"/>
          <w:szCs w:val="26"/>
        </w:rPr>
        <w:t>показателю</w:t>
      </w:r>
      <w:r>
        <w:rPr>
          <w:rFonts w:ascii="Times New Roman CYR" w:hAnsi="Times New Roman CYR" w:cs="Times New Roman CYR"/>
          <w:sz w:val="26"/>
          <w:szCs w:val="26"/>
        </w:rPr>
        <w:t xml:space="preserve"> </w:t>
      </w:r>
      <w:r w:rsidR="0083613D">
        <w:rPr>
          <w:rFonts w:ascii="Times New Roman CYR" w:hAnsi="Times New Roman CYR" w:cs="Times New Roman CYR"/>
          <w:spacing w:val="5"/>
          <w:sz w:val="26"/>
          <w:szCs w:val="26"/>
        </w:rPr>
        <w:t>2019</w:t>
      </w:r>
      <w:r>
        <w:rPr>
          <w:rFonts w:ascii="Times New Roman CYR" w:hAnsi="Times New Roman CYR" w:cs="Times New Roman CYR"/>
          <w:spacing w:val="5"/>
          <w:sz w:val="26"/>
          <w:szCs w:val="26"/>
        </w:rPr>
        <w:t xml:space="preserve"> года</w:t>
      </w:r>
      <w:r>
        <w:rPr>
          <w:rFonts w:ascii="Times New Roman CYR" w:hAnsi="Times New Roman CYR" w:cs="Times New Roman CYR"/>
          <w:sz w:val="26"/>
          <w:szCs w:val="26"/>
        </w:rPr>
        <w:t xml:space="preserve"> (33 человека).</w:t>
      </w: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Численность детей-сирот и детей, оставшихся без попечения родителей, находящихся в приемных семьях, </w:t>
      </w:r>
      <w:r w:rsidR="00043B28">
        <w:rPr>
          <w:rFonts w:ascii="Times New Roman CYR" w:hAnsi="Times New Roman CYR" w:cs="Times New Roman CYR"/>
          <w:sz w:val="26"/>
          <w:szCs w:val="26"/>
        </w:rPr>
        <w:t xml:space="preserve">в 2020 году </w:t>
      </w:r>
      <w:r>
        <w:rPr>
          <w:rFonts w:ascii="Times New Roman CYR" w:hAnsi="Times New Roman CYR" w:cs="Times New Roman CYR"/>
          <w:sz w:val="26"/>
          <w:szCs w:val="26"/>
        </w:rPr>
        <w:t>состав</w:t>
      </w:r>
      <w:r w:rsidR="0083613D">
        <w:rPr>
          <w:rFonts w:ascii="Times New Roman CYR" w:hAnsi="Times New Roman CYR" w:cs="Times New Roman CYR"/>
          <w:sz w:val="26"/>
          <w:szCs w:val="26"/>
        </w:rPr>
        <w:t>и</w:t>
      </w:r>
      <w:r w:rsidR="00043B28">
        <w:rPr>
          <w:rFonts w:ascii="Times New Roman CYR" w:hAnsi="Times New Roman CYR" w:cs="Times New Roman CYR"/>
          <w:sz w:val="26"/>
          <w:szCs w:val="26"/>
        </w:rPr>
        <w:t>ла</w:t>
      </w:r>
      <w:r>
        <w:rPr>
          <w:rFonts w:ascii="Times New Roman CYR" w:hAnsi="Times New Roman CYR" w:cs="Times New Roman CYR"/>
          <w:sz w:val="26"/>
          <w:szCs w:val="26"/>
        </w:rPr>
        <w:t xml:space="preserve"> 23 человека, что эквивалентно уровню 2019 года (23 ребенка). Показатель говорит о стабильности института приемной семьи на территории муниципального района.</w:t>
      </w:r>
    </w:p>
    <w:p w:rsidR="00024D2B" w:rsidRDefault="00024D2B" w:rsidP="00E60EE5">
      <w:pPr>
        <w:widowControl w:val="0"/>
        <w:tabs>
          <w:tab w:val="left" w:pos="709"/>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Численность детей-сирот и детей, оставшихся без попечения родителей, находящихся под надзором в организациях для детей-сирот и иных организациях, не относящихся к организациям для детей-сирот, </w:t>
      </w:r>
      <w:r w:rsidR="00043B28">
        <w:rPr>
          <w:rFonts w:ascii="Times New Roman CYR" w:hAnsi="Times New Roman CYR" w:cs="Times New Roman CYR"/>
          <w:sz w:val="26"/>
          <w:szCs w:val="26"/>
        </w:rPr>
        <w:t xml:space="preserve">в </w:t>
      </w:r>
      <w:r w:rsidR="0083613D">
        <w:rPr>
          <w:rFonts w:ascii="Times New Roman CYR" w:hAnsi="Times New Roman CYR" w:cs="Times New Roman CYR"/>
          <w:sz w:val="26"/>
          <w:szCs w:val="26"/>
        </w:rPr>
        <w:t>2020</w:t>
      </w:r>
      <w:r w:rsidR="00043B28">
        <w:rPr>
          <w:rFonts w:ascii="Times New Roman CYR" w:hAnsi="Times New Roman CYR" w:cs="Times New Roman CYR"/>
          <w:sz w:val="26"/>
          <w:szCs w:val="26"/>
        </w:rPr>
        <w:t xml:space="preserve"> году </w:t>
      </w:r>
      <w:r>
        <w:rPr>
          <w:rFonts w:ascii="Times New Roman CYR" w:hAnsi="Times New Roman CYR" w:cs="Times New Roman CYR"/>
          <w:sz w:val="26"/>
          <w:szCs w:val="26"/>
        </w:rPr>
        <w:t>состав</w:t>
      </w:r>
      <w:r w:rsidR="0083613D">
        <w:rPr>
          <w:rFonts w:ascii="Times New Roman CYR" w:hAnsi="Times New Roman CYR" w:cs="Times New Roman CYR"/>
          <w:sz w:val="26"/>
          <w:szCs w:val="26"/>
        </w:rPr>
        <w:t>и</w:t>
      </w:r>
      <w:r w:rsidR="00043B28">
        <w:rPr>
          <w:rFonts w:ascii="Times New Roman CYR" w:hAnsi="Times New Roman CYR" w:cs="Times New Roman CYR"/>
          <w:sz w:val="26"/>
          <w:szCs w:val="26"/>
        </w:rPr>
        <w:t>ла</w:t>
      </w:r>
      <w:r>
        <w:rPr>
          <w:rFonts w:ascii="Times New Roman CYR" w:hAnsi="Times New Roman CYR" w:cs="Times New Roman CYR"/>
          <w:sz w:val="26"/>
          <w:szCs w:val="26"/>
        </w:rPr>
        <w:t xml:space="preserve"> 55 человек, что </w:t>
      </w:r>
      <w:r>
        <w:rPr>
          <w:rFonts w:ascii="Times New Roman CYR" w:hAnsi="Times New Roman CYR" w:cs="Times New Roman CYR"/>
          <w:sz w:val="26"/>
          <w:szCs w:val="26"/>
        </w:rPr>
        <w:lastRenderedPageBreak/>
        <w:t xml:space="preserve">на 1,9% выше </w:t>
      </w:r>
      <w:r>
        <w:rPr>
          <w:rFonts w:ascii="Times New Roman CYR" w:hAnsi="Times New Roman CYR" w:cs="Times New Roman CYR"/>
          <w:spacing w:val="5"/>
          <w:sz w:val="26"/>
          <w:szCs w:val="26"/>
        </w:rPr>
        <w:t>показателя</w:t>
      </w:r>
      <w:r w:rsidR="0083613D">
        <w:rPr>
          <w:rFonts w:ascii="Times New Roman CYR" w:hAnsi="Times New Roman CYR" w:cs="Times New Roman CYR"/>
          <w:sz w:val="26"/>
          <w:szCs w:val="26"/>
        </w:rPr>
        <w:t xml:space="preserve"> </w:t>
      </w:r>
      <w:r w:rsidR="00043B28">
        <w:rPr>
          <w:rFonts w:ascii="Times New Roman CYR" w:hAnsi="Times New Roman CYR" w:cs="Times New Roman CYR"/>
          <w:sz w:val="26"/>
          <w:szCs w:val="26"/>
        </w:rPr>
        <w:t>2019</w:t>
      </w:r>
      <w:r>
        <w:rPr>
          <w:rFonts w:ascii="Times New Roman CYR" w:hAnsi="Times New Roman CYR" w:cs="Times New Roman CYR"/>
          <w:spacing w:val="5"/>
          <w:sz w:val="26"/>
          <w:szCs w:val="26"/>
        </w:rPr>
        <w:t xml:space="preserve"> года</w:t>
      </w:r>
      <w:r>
        <w:rPr>
          <w:rFonts w:ascii="Times New Roman CYR" w:hAnsi="Times New Roman CYR" w:cs="Times New Roman CYR"/>
          <w:sz w:val="26"/>
          <w:szCs w:val="26"/>
        </w:rPr>
        <w:t xml:space="preserve"> (54 человека).</w:t>
      </w:r>
    </w:p>
    <w:p w:rsidR="000264EC" w:rsidRPr="000264EC" w:rsidRDefault="000264EC"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17. Культура</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Структура </w:t>
      </w:r>
      <w:proofErr w:type="gramStart"/>
      <w:r>
        <w:rPr>
          <w:rFonts w:ascii="Times New Roman CYR" w:hAnsi="Times New Roman CYR" w:cs="Times New Roman CYR"/>
          <w:sz w:val="26"/>
          <w:szCs w:val="26"/>
        </w:rPr>
        <w:t>сети учреждений сферы культуры муниципального района</w:t>
      </w:r>
      <w:proofErr w:type="gramEnd"/>
      <w:r>
        <w:rPr>
          <w:rFonts w:ascii="Times New Roman CYR" w:hAnsi="Times New Roman CYR" w:cs="Times New Roman CYR"/>
          <w:sz w:val="26"/>
          <w:szCs w:val="26"/>
        </w:rPr>
        <w:t xml:space="preserve"> по сравнению с аналогичным периодом прошлого года не изменилась. По состоянию на 31.12.2020 на территории муниципального района осуществлял</w:t>
      </w:r>
      <w:r w:rsidR="007A3456">
        <w:rPr>
          <w:rFonts w:ascii="Times New Roman CYR" w:hAnsi="Times New Roman CYR" w:cs="Times New Roman CYR"/>
          <w:sz w:val="26"/>
          <w:szCs w:val="26"/>
        </w:rPr>
        <w:t>а</w:t>
      </w:r>
      <w:r>
        <w:rPr>
          <w:rFonts w:ascii="Times New Roman CYR" w:hAnsi="Times New Roman CYR" w:cs="Times New Roman CYR"/>
          <w:sz w:val="26"/>
          <w:szCs w:val="26"/>
        </w:rPr>
        <w:t xml:space="preserve"> свою деятельность 61 организация, из них: 2 краевых учреждения (КГБУК «Таймырский краеведческий музей» и КГБУК «Таймырский Дом народного творчества»), 59 муниципальных организаций культуры поселений муниципального района и </w:t>
      </w:r>
      <w:proofErr w:type="gramStart"/>
      <w:r>
        <w:rPr>
          <w:rFonts w:ascii="Times New Roman CYR" w:hAnsi="Times New Roman CYR" w:cs="Times New Roman CYR"/>
          <w:sz w:val="26"/>
          <w:szCs w:val="26"/>
        </w:rPr>
        <w:t>подведомственное</w:t>
      </w:r>
      <w:proofErr w:type="gramEnd"/>
      <w:r>
        <w:rPr>
          <w:rFonts w:ascii="Times New Roman CYR" w:hAnsi="Times New Roman CYR" w:cs="Times New Roman CYR"/>
          <w:sz w:val="26"/>
          <w:szCs w:val="26"/>
        </w:rPr>
        <w:t xml:space="preserve"> Управлению культуры Администрации муниципального района МКУ «Таймырский информационный центр». </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Сеть муниципальных организаций сферы культуры муниципального района представлена:</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- 26 общедоступными библиотеками;</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- 22 клубными организациями;</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- 3 центрами народного творчества;</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- 1 культурно-досуговым центром;</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- 1 кино-досуговым центром;</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- 1 информационным центром;</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- 4 детскими школами искусств;</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- 1 филиалом детской школы искусств.</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Pr>
          <w:rFonts w:ascii="Times New Roman CYR" w:hAnsi="Times New Roman CYR" w:cs="Times New Roman CYR"/>
          <w:sz w:val="26"/>
          <w:szCs w:val="26"/>
        </w:rPr>
        <w:t xml:space="preserve">В 2020 году наблюдалось снижение значений показателей деятельности муниципальных и краевых организаций сферы культуры в сравнении с 2019 годом. Снижение значений показателей связано с приостановкой функционирования организаций сферы культуры для посетителей с целью недопущения распространения новой коронавирусной инфекции на территории муниципального района и принятия мер, направленных на предупреждение распространения коронавирусной инфекции. </w:t>
      </w:r>
      <w:r>
        <w:rPr>
          <w:rFonts w:ascii="Times New Roman CYR" w:hAnsi="Times New Roman CYR" w:cs="Times New Roman CYR"/>
          <w:sz w:val="26"/>
          <w:szCs w:val="26"/>
        </w:rPr>
        <w:tab/>
      </w:r>
    </w:p>
    <w:p w:rsidR="00024D2B" w:rsidRPr="007A3456"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 xml:space="preserve">В связи с приостановлением </w:t>
      </w:r>
      <w:proofErr w:type="gramStart"/>
      <w:r w:rsidRPr="007A3456">
        <w:rPr>
          <w:rFonts w:ascii="Times New Roman CYR" w:hAnsi="Times New Roman CYR" w:cs="Times New Roman CYR"/>
          <w:sz w:val="26"/>
          <w:szCs w:val="26"/>
        </w:rPr>
        <w:t>проведения массовых мероприятий учреждения сферы культуры</w:t>
      </w:r>
      <w:proofErr w:type="gramEnd"/>
      <w:r w:rsidRPr="007A3456">
        <w:rPr>
          <w:rFonts w:ascii="Times New Roman CYR" w:hAnsi="Times New Roman CYR" w:cs="Times New Roman CYR"/>
          <w:sz w:val="26"/>
          <w:szCs w:val="26"/>
        </w:rPr>
        <w:t xml:space="preserve"> перешли на работу в дистанционном режиме с использованием  </w:t>
      </w:r>
      <w:proofErr w:type="spellStart"/>
      <w:r w:rsidRPr="007A3456">
        <w:rPr>
          <w:rFonts w:ascii="Times New Roman CYR" w:hAnsi="Times New Roman CYR" w:cs="Times New Roman CYR"/>
          <w:sz w:val="26"/>
          <w:szCs w:val="26"/>
        </w:rPr>
        <w:t>интернет-ресурсов</w:t>
      </w:r>
      <w:proofErr w:type="spellEnd"/>
      <w:r w:rsidRPr="007A3456">
        <w:rPr>
          <w:rFonts w:ascii="Times New Roman CYR" w:hAnsi="Times New Roman CYR" w:cs="Times New Roman CYR"/>
          <w:sz w:val="26"/>
          <w:szCs w:val="26"/>
        </w:rPr>
        <w:t xml:space="preserve">. </w:t>
      </w:r>
    </w:p>
    <w:p w:rsidR="00024D2B" w:rsidRPr="007A3456"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 xml:space="preserve">Деятельность библиотек муниципального района направлена на возрождение интереса населения к литературе, на популяризацию книги и чтения, развитие читательских интересов. По сравнению с 2019 годом численность читателей снизилась на </w:t>
      </w:r>
      <w:r w:rsidRPr="007A3456">
        <w:rPr>
          <w:rFonts w:ascii="Times New Roman CYR" w:hAnsi="Times New Roman CYR" w:cs="Times New Roman CYR"/>
          <w:bCs/>
          <w:sz w:val="26"/>
          <w:szCs w:val="26"/>
        </w:rPr>
        <w:t>29,33%</w:t>
      </w:r>
      <w:r w:rsidRPr="007A3456">
        <w:rPr>
          <w:rFonts w:ascii="Times New Roman CYR" w:hAnsi="Times New Roman CYR" w:cs="Times New Roman CYR"/>
          <w:sz w:val="26"/>
          <w:szCs w:val="26"/>
        </w:rPr>
        <w:t xml:space="preserve"> и составила </w:t>
      </w:r>
      <w:r w:rsidRPr="007A3456">
        <w:rPr>
          <w:rFonts w:ascii="Times New Roman CYR" w:hAnsi="Times New Roman CYR" w:cs="Times New Roman CYR"/>
          <w:bCs/>
          <w:sz w:val="26"/>
          <w:szCs w:val="26"/>
        </w:rPr>
        <w:t>15 209</w:t>
      </w:r>
      <w:r w:rsidRPr="007A3456">
        <w:rPr>
          <w:rFonts w:ascii="Times New Roman CYR" w:hAnsi="Times New Roman CYR" w:cs="Times New Roman CYR"/>
          <w:sz w:val="26"/>
          <w:szCs w:val="26"/>
        </w:rPr>
        <w:t xml:space="preserve"> человек. Показатели книговыдачи снизились на </w:t>
      </w:r>
      <w:r w:rsidRPr="007A3456">
        <w:rPr>
          <w:rFonts w:ascii="Times New Roman CYR" w:hAnsi="Times New Roman CYR" w:cs="Times New Roman CYR"/>
          <w:bCs/>
          <w:sz w:val="26"/>
          <w:szCs w:val="26"/>
        </w:rPr>
        <w:t>42,66%</w:t>
      </w:r>
      <w:r w:rsidRPr="007A3456">
        <w:rPr>
          <w:rFonts w:ascii="Times New Roman CYR" w:hAnsi="Times New Roman CYR" w:cs="Times New Roman CYR"/>
          <w:sz w:val="26"/>
          <w:szCs w:val="26"/>
        </w:rPr>
        <w:t xml:space="preserve"> и составили </w:t>
      </w:r>
      <w:r w:rsidRPr="007A3456">
        <w:rPr>
          <w:rFonts w:ascii="Times New Roman CYR" w:hAnsi="Times New Roman CYR" w:cs="Times New Roman CYR"/>
          <w:bCs/>
          <w:sz w:val="26"/>
          <w:szCs w:val="26"/>
        </w:rPr>
        <w:t>271 429</w:t>
      </w:r>
      <w:r w:rsidRPr="007A3456">
        <w:rPr>
          <w:rFonts w:ascii="Times New Roman CYR" w:hAnsi="Times New Roman CYR" w:cs="Times New Roman CYR"/>
          <w:sz w:val="26"/>
          <w:szCs w:val="26"/>
        </w:rPr>
        <w:t xml:space="preserve"> экземпляров, количество посещений в стационаре и вне стационара составило </w:t>
      </w:r>
      <w:r w:rsidRPr="007A3456">
        <w:rPr>
          <w:rFonts w:ascii="Times New Roman CYR" w:hAnsi="Times New Roman CYR" w:cs="Times New Roman CYR"/>
          <w:bCs/>
          <w:sz w:val="26"/>
          <w:szCs w:val="26"/>
        </w:rPr>
        <w:t>72 349</w:t>
      </w:r>
      <w:r w:rsidRPr="007A3456">
        <w:rPr>
          <w:rFonts w:ascii="Times New Roman CYR" w:hAnsi="Times New Roman CYR" w:cs="Times New Roman CYR"/>
          <w:sz w:val="26"/>
          <w:szCs w:val="26"/>
        </w:rPr>
        <w:t xml:space="preserve">, что на </w:t>
      </w:r>
      <w:r w:rsidRPr="007A3456">
        <w:rPr>
          <w:rFonts w:ascii="Times New Roman CYR" w:hAnsi="Times New Roman CYR" w:cs="Times New Roman CYR"/>
          <w:bCs/>
          <w:sz w:val="26"/>
          <w:szCs w:val="26"/>
        </w:rPr>
        <w:t>51,21%</w:t>
      </w:r>
      <w:r w:rsidRPr="007A3456">
        <w:rPr>
          <w:rFonts w:ascii="Times New Roman CYR" w:hAnsi="Times New Roman CYR" w:cs="Times New Roman CYR"/>
          <w:sz w:val="26"/>
          <w:szCs w:val="26"/>
        </w:rPr>
        <w:t xml:space="preserve"> меньше, чем в 2019 году. Совокупный фонд библиотек по состоянию на 31.12.2020 насчитывает </w:t>
      </w:r>
      <w:r w:rsidRPr="007A3456">
        <w:rPr>
          <w:rFonts w:ascii="Times New Roman CYR" w:hAnsi="Times New Roman CYR" w:cs="Times New Roman CYR"/>
          <w:bCs/>
          <w:sz w:val="26"/>
          <w:szCs w:val="26"/>
        </w:rPr>
        <w:t>335 230</w:t>
      </w:r>
      <w:r w:rsidRPr="007A3456">
        <w:rPr>
          <w:rFonts w:ascii="Times New Roman CYR" w:hAnsi="Times New Roman CYR" w:cs="Times New Roman CYR"/>
          <w:sz w:val="26"/>
          <w:szCs w:val="26"/>
        </w:rPr>
        <w:t xml:space="preserve"> экз. По состоянию на 31.12.2020 в части выполнения показателя «увеличение доли публичных библиотек, подключенных к сети Интернет, в общем количестве библиотек Красноярского края» подключены библиотеки МО «Сельское поселение Караул» (п. Байкаловск. п. Носок, п. </w:t>
      </w:r>
      <w:r w:rsidR="00DF53CC" w:rsidRPr="007A3456">
        <w:rPr>
          <w:rFonts w:ascii="Times New Roman CYR" w:hAnsi="Times New Roman CYR" w:cs="Times New Roman CYR"/>
          <w:sz w:val="26"/>
          <w:szCs w:val="26"/>
        </w:rPr>
        <w:t>Усть</w:t>
      </w:r>
      <w:r w:rsidRPr="007A3456">
        <w:rPr>
          <w:rFonts w:ascii="Times New Roman CYR" w:hAnsi="Times New Roman CYR" w:cs="Times New Roman CYR"/>
          <w:sz w:val="26"/>
          <w:szCs w:val="26"/>
        </w:rPr>
        <w:t xml:space="preserve">-Порт). </w:t>
      </w:r>
    </w:p>
    <w:p w:rsidR="00024D2B" w:rsidRPr="007A3456"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 xml:space="preserve">В течение 2020 года культурно-досуговыми учреждениями проведено </w:t>
      </w:r>
      <w:r w:rsidRPr="007A3456">
        <w:rPr>
          <w:rFonts w:ascii="Times New Roman CYR" w:hAnsi="Times New Roman CYR" w:cs="Times New Roman CYR"/>
          <w:bCs/>
          <w:sz w:val="26"/>
          <w:szCs w:val="26"/>
        </w:rPr>
        <w:t xml:space="preserve">1 538 </w:t>
      </w:r>
      <w:r w:rsidRPr="007A3456">
        <w:rPr>
          <w:rFonts w:ascii="Times New Roman CYR" w:hAnsi="Times New Roman CYR" w:cs="Times New Roman CYR"/>
          <w:sz w:val="26"/>
          <w:szCs w:val="26"/>
        </w:rPr>
        <w:t xml:space="preserve"> мероприятий (3497 в 2019 году), в которых приняло участие </w:t>
      </w:r>
      <w:r w:rsidRPr="007A3456">
        <w:rPr>
          <w:rFonts w:ascii="Times New Roman CYR" w:hAnsi="Times New Roman CYR" w:cs="Times New Roman CYR"/>
          <w:bCs/>
          <w:sz w:val="26"/>
          <w:szCs w:val="26"/>
        </w:rPr>
        <w:t xml:space="preserve">153 135 </w:t>
      </w:r>
      <w:r w:rsidRPr="007A3456">
        <w:rPr>
          <w:rFonts w:ascii="Times New Roman CYR" w:hAnsi="Times New Roman CYR" w:cs="Times New Roman CYR"/>
          <w:sz w:val="26"/>
          <w:szCs w:val="26"/>
        </w:rPr>
        <w:t xml:space="preserve">участников (279322 в 2019 году). Снижение количества культурно-досуговых мероприятий и численности посетителей обусловлено мерами, направленными на предупреждение распространения коронавирусной инфекции. Количество клубных формирований и их </w:t>
      </w:r>
      <w:r w:rsidRPr="007A3456">
        <w:rPr>
          <w:rFonts w:ascii="Times New Roman CYR" w:hAnsi="Times New Roman CYR" w:cs="Times New Roman CYR"/>
          <w:sz w:val="26"/>
          <w:szCs w:val="26"/>
        </w:rPr>
        <w:lastRenderedPageBreak/>
        <w:t xml:space="preserve">участников (учреждения муниципальной формы собственности) в сравнении с аналогичным периодом прошлого года не изменилось и составило </w:t>
      </w:r>
      <w:r w:rsidRPr="007A3456">
        <w:rPr>
          <w:rFonts w:ascii="Times New Roman CYR" w:hAnsi="Times New Roman CYR" w:cs="Times New Roman CYR"/>
          <w:bCs/>
          <w:sz w:val="26"/>
          <w:szCs w:val="26"/>
        </w:rPr>
        <w:t>163</w:t>
      </w:r>
      <w:r w:rsidRPr="007A3456">
        <w:rPr>
          <w:rFonts w:ascii="Times New Roman CYR" w:hAnsi="Times New Roman CYR" w:cs="Times New Roman CYR"/>
          <w:sz w:val="26"/>
          <w:szCs w:val="26"/>
        </w:rPr>
        <w:t xml:space="preserve"> клубных формирования и </w:t>
      </w:r>
      <w:r w:rsidRPr="007A3456">
        <w:rPr>
          <w:rFonts w:ascii="Times New Roman CYR" w:hAnsi="Times New Roman CYR" w:cs="Times New Roman CYR"/>
          <w:bCs/>
          <w:sz w:val="26"/>
          <w:szCs w:val="26"/>
        </w:rPr>
        <w:t xml:space="preserve">1 915 </w:t>
      </w:r>
      <w:r w:rsidRPr="007A3456">
        <w:rPr>
          <w:rFonts w:ascii="Times New Roman CYR" w:hAnsi="Times New Roman CYR" w:cs="Times New Roman CYR"/>
          <w:sz w:val="26"/>
          <w:szCs w:val="26"/>
        </w:rPr>
        <w:t>участников соответственно.</w:t>
      </w:r>
    </w:p>
    <w:p w:rsidR="00024D2B" w:rsidRPr="007A3456"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 xml:space="preserve">КГБУК «Таймырский Дом народного творчества» в 2020 году проведено и принято участие в организации  </w:t>
      </w:r>
      <w:r w:rsidRPr="007A3456">
        <w:rPr>
          <w:rFonts w:ascii="Times New Roman CYR" w:hAnsi="Times New Roman CYR" w:cs="Times New Roman CYR"/>
          <w:bCs/>
          <w:sz w:val="26"/>
          <w:szCs w:val="26"/>
        </w:rPr>
        <w:t>194</w:t>
      </w:r>
      <w:r w:rsidRPr="007A3456">
        <w:rPr>
          <w:rFonts w:ascii="Times New Roman CYR" w:hAnsi="Times New Roman CYR" w:cs="Times New Roman CYR"/>
          <w:sz w:val="26"/>
          <w:szCs w:val="26"/>
        </w:rPr>
        <w:t xml:space="preserve"> мероприятий, которые посетили </w:t>
      </w:r>
      <w:r w:rsidRPr="007A3456">
        <w:rPr>
          <w:rFonts w:ascii="Times New Roman CYR" w:hAnsi="Times New Roman CYR" w:cs="Times New Roman CYR"/>
          <w:bCs/>
          <w:sz w:val="26"/>
          <w:szCs w:val="26"/>
        </w:rPr>
        <w:t>52 686</w:t>
      </w:r>
      <w:r w:rsidRPr="007A3456">
        <w:rPr>
          <w:rFonts w:ascii="Times New Roman CYR" w:hAnsi="Times New Roman CYR" w:cs="Times New Roman CYR"/>
          <w:sz w:val="26"/>
          <w:szCs w:val="26"/>
        </w:rPr>
        <w:t xml:space="preserve"> человек. Количество участников клубных формирований увеличилось на </w:t>
      </w:r>
      <w:r w:rsidRPr="007A3456">
        <w:rPr>
          <w:rFonts w:ascii="Times New Roman CYR" w:hAnsi="Times New Roman CYR" w:cs="Times New Roman CYR"/>
          <w:bCs/>
          <w:sz w:val="26"/>
          <w:szCs w:val="26"/>
        </w:rPr>
        <w:t>10</w:t>
      </w:r>
      <w:r w:rsidRPr="007A3456">
        <w:rPr>
          <w:rFonts w:ascii="Times New Roman CYR" w:hAnsi="Times New Roman CYR" w:cs="Times New Roman CYR"/>
          <w:sz w:val="26"/>
          <w:szCs w:val="26"/>
        </w:rPr>
        <w:t xml:space="preserve"> участников и составило </w:t>
      </w:r>
      <w:r w:rsidRPr="007A3456">
        <w:rPr>
          <w:rFonts w:ascii="Times New Roman CYR" w:hAnsi="Times New Roman CYR" w:cs="Times New Roman CYR"/>
          <w:bCs/>
          <w:sz w:val="26"/>
          <w:szCs w:val="26"/>
        </w:rPr>
        <w:t>205</w:t>
      </w:r>
      <w:r w:rsidRPr="007A3456">
        <w:rPr>
          <w:rFonts w:ascii="Times New Roman CYR" w:hAnsi="Times New Roman CYR" w:cs="Times New Roman CYR"/>
          <w:sz w:val="26"/>
          <w:szCs w:val="26"/>
        </w:rPr>
        <w:t xml:space="preserve"> человек.</w:t>
      </w:r>
    </w:p>
    <w:p w:rsidR="00024D2B" w:rsidRPr="007A3456" w:rsidRDefault="00024D2B" w:rsidP="000264EC">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 xml:space="preserve">По итогам 2020 года экспозиции и выставки в КГБУК «Таймырский краеведческий музей» посетили  </w:t>
      </w:r>
      <w:r w:rsidRPr="007A3456">
        <w:rPr>
          <w:rFonts w:ascii="Times New Roman CYR" w:hAnsi="Times New Roman CYR" w:cs="Times New Roman CYR"/>
          <w:bCs/>
          <w:sz w:val="26"/>
          <w:szCs w:val="26"/>
        </w:rPr>
        <w:t>8 207</w:t>
      </w:r>
      <w:r w:rsidRPr="007A3456">
        <w:rPr>
          <w:rFonts w:ascii="Times New Roman CYR" w:hAnsi="Times New Roman CYR" w:cs="Times New Roman CYR"/>
          <w:sz w:val="26"/>
          <w:szCs w:val="26"/>
        </w:rPr>
        <w:t xml:space="preserve"> человек. Плановые показатели, связанные с формированием, учётом, изучением, обеспечением физического сохранения и безопасности музейных предметов, музейных коллекций выполнены в полном объеме. Основной фонд музея пополнился на </w:t>
      </w:r>
      <w:r w:rsidRPr="007A3456">
        <w:rPr>
          <w:rFonts w:ascii="Times New Roman CYR" w:hAnsi="Times New Roman CYR" w:cs="Times New Roman CYR"/>
          <w:bCs/>
          <w:sz w:val="26"/>
          <w:szCs w:val="26"/>
        </w:rPr>
        <w:t>822</w:t>
      </w:r>
      <w:r w:rsidRPr="007A3456">
        <w:rPr>
          <w:rFonts w:ascii="Times New Roman CYR" w:hAnsi="Times New Roman CYR" w:cs="Times New Roman CYR"/>
          <w:sz w:val="26"/>
          <w:szCs w:val="26"/>
        </w:rPr>
        <w:t xml:space="preserve"> единицы и составил </w:t>
      </w:r>
      <w:r w:rsidRPr="007A3456">
        <w:rPr>
          <w:rFonts w:ascii="Times New Roman CYR" w:hAnsi="Times New Roman CYR" w:cs="Times New Roman CYR"/>
          <w:bCs/>
          <w:sz w:val="26"/>
          <w:szCs w:val="26"/>
        </w:rPr>
        <w:t>37 996</w:t>
      </w:r>
      <w:r w:rsidRPr="007A3456">
        <w:rPr>
          <w:rFonts w:ascii="Times New Roman CYR" w:hAnsi="Times New Roman CYR" w:cs="Times New Roman CYR"/>
          <w:sz w:val="26"/>
          <w:szCs w:val="26"/>
        </w:rPr>
        <w:t xml:space="preserve"> единиц. </w:t>
      </w:r>
    </w:p>
    <w:p w:rsidR="00024D2B" w:rsidRPr="007A3456"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 xml:space="preserve">Кинопоказ для населения муниципального района осуществляет единственное на территории муниципального района учреждение - МБУК «Кино-досуговый центр «Арктика». Вследствие ограничительных мер в связи с пандемией коронавирусной инфекции в течение 2020 года отмечено снижение показателей. Количество сеансов уменьшилось по сравнению с 2019 годом на </w:t>
      </w:r>
      <w:r w:rsidRPr="007A3456">
        <w:rPr>
          <w:rFonts w:ascii="Times New Roman CYR" w:hAnsi="Times New Roman CYR" w:cs="Times New Roman CYR"/>
          <w:bCs/>
          <w:sz w:val="26"/>
          <w:szCs w:val="26"/>
        </w:rPr>
        <w:t>50,0</w:t>
      </w:r>
      <w:r w:rsidRPr="007A3456">
        <w:rPr>
          <w:rFonts w:ascii="Times New Roman CYR" w:hAnsi="Times New Roman CYR" w:cs="Times New Roman CYR"/>
          <w:sz w:val="26"/>
          <w:szCs w:val="26"/>
        </w:rPr>
        <w:t xml:space="preserve"> % и составило </w:t>
      </w:r>
      <w:r w:rsidRPr="007A3456">
        <w:rPr>
          <w:rFonts w:ascii="Times New Roman CYR" w:hAnsi="Times New Roman CYR" w:cs="Times New Roman CYR"/>
          <w:bCs/>
          <w:sz w:val="26"/>
          <w:szCs w:val="26"/>
        </w:rPr>
        <w:t>887</w:t>
      </w:r>
      <w:r w:rsidRPr="007A3456">
        <w:rPr>
          <w:rFonts w:ascii="Times New Roman CYR" w:hAnsi="Times New Roman CYR" w:cs="Times New Roman CYR"/>
          <w:sz w:val="26"/>
          <w:szCs w:val="26"/>
        </w:rPr>
        <w:t xml:space="preserve"> ед., численность зрителей уменьшилась по сравнению с 2019 годом на </w:t>
      </w:r>
      <w:r w:rsidRPr="007A3456">
        <w:rPr>
          <w:rFonts w:ascii="Times New Roman CYR" w:hAnsi="Times New Roman CYR" w:cs="Times New Roman CYR"/>
          <w:bCs/>
          <w:sz w:val="26"/>
          <w:szCs w:val="26"/>
        </w:rPr>
        <w:t>50,2 </w:t>
      </w:r>
      <w:r w:rsidRPr="007A3456">
        <w:rPr>
          <w:rFonts w:ascii="Times New Roman CYR" w:hAnsi="Times New Roman CYR" w:cs="Times New Roman CYR"/>
          <w:sz w:val="26"/>
          <w:szCs w:val="26"/>
        </w:rPr>
        <w:t xml:space="preserve">% и составила </w:t>
      </w:r>
      <w:r w:rsidRPr="007A3456">
        <w:rPr>
          <w:rFonts w:ascii="Times New Roman CYR" w:hAnsi="Times New Roman CYR" w:cs="Times New Roman CYR"/>
          <w:bCs/>
          <w:sz w:val="26"/>
          <w:szCs w:val="26"/>
        </w:rPr>
        <w:t>19 230</w:t>
      </w:r>
      <w:r w:rsidRPr="007A3456">
        <w:rPr>
          <w:rFonts w:ascii="Times New Roman CYR" w:hAnsi="Times New Roman CYR" w:cs="Times New Roman CYR"/>
          <w:sz w:val="26"/>
          <w:szCs w:val="26"/>
        </w:rPr>
        <w:t xml:space="preserve"> человек. </w:t>
      </w:r>
    </w:p>
    <w:p w:rsidR="00024D2B" w:rsidRPr="007A3456"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Вследствие ограничительных мер, направленных на недопущение распространения новой коронавирусной инфекции, в течение 2020 года в организациях дополнительного образования поселений муниципального района приостанавливался учебный процесс.</w:t>
      </w:r>
    </w:p>
    <w:p w:rsidR="00024D2B" w:rsidRPr="007A3456" w:rsidRDefault="00024D2B" w:rsidP="00DF6D9F">
      <w:pPr>
        <w:autoSpaceDE w:val="0"/>
        <w:autoSpaceDN w:val="0"/>
        <w:adjustRightInd w:val="0"/>
        <w:spacing w:after="0" w:line="240" w:lineRule="auto"/>
        <w:ind w:firstLine="708"/>
        <w:jc w:val="both"/>
        <w:rPr>
          <w:rFonts w:ascii="Times New Roman CYR" w:hAnsi="Times New Roman CYR" w:cs="Times New Roman CYR"/>
          <w:bCs/>
          <w:sz w:val="26"/>
          <w:szCs w:val="26"/>
        </w:rPr>
      </w:pPr>
      <w:r w:rsidRPr="007A3456">
        <w:rPr>
          <w:rFonts w:ascii="Times New Roman CYR" w:hAnsi="Times New Roman CYR" w:cs="Times New Roman CYR"/>
          <w:sz w:val="26"/>
          <w:szCs w:val="26"/>
        </w:rPr>
        <w:t xml:space="preserve">Численность учащихся в детских школах искусств составляет </w:t>
      </w:r>
      <w:r w:rsidRPr="007A3456">
        <w:rPr>
          <w:rFonts w:ascii="Times New Roman CYR" w:hAnsi="Times New Roman CYR" w:cs="Times New Roman CYR"/>
          <w:bCs/>
          <w:sz w:val="26"/>
          <w:szCs w:val="26"/>
        </w:rPr>
        <w:t>1 062</w:t>
      </w:r>
      <w:r w:rsidRPr="007A3456">
        <w:rPr>
          <w:rFonts w:ascii="Times New Roman CYR" w:hAnsi="Times New Roman CYR" w:cs="Times New Roman CYR"/>
          <w:sz w:val="26"/>
          <w:szCs w:val="26"/>
        </w:rPr>
        <w:t xml:space="preserve"> человек (Дудинка - 784, Диксон - 24, Караул - 80, Хатанга - 174),  что на 6 учащихся больше, чем в 2019 году (1056 человек). В открытом в 2018 году филиале МБУ </w:t>
      </w:r>
      <w:proofErr w:type="gramStart"/>
      <w:r w:rsidRPr="007A3456">
        <w:rPr>
          <w:rFonts w:ascii="Times New Roman CYR" w:hAnsi="Times New Roman CYR" w:cs="Times New Roman CYR"/>
          <w:sz w:val="26"/>
          <w:szCs w:val="26"/>
        </w:rPr>
        <w:t>ДО</w:t>
      </w:r>
      <w:proofErr w:type="gramEnd"/>
      <w:r w:rsidRPr="007A3456">
        <w:rPr>
          <w:rFonts w:ascii="Times New Roman CYR" w:hAnsi="Times New Roman CYR" w:cs="Times New Roman CYR"/>
          <w:sz w:val="26"/>
          <w:szCs w:val="26"/>
        </w:rPr>
        <w:t xml:space="preserve"> «</w:t>
      </w:r>
      <w:proofErr w:type="gramStart"/>
      <w:r w:rsidRPr="007A3456">
        <w:rPr>
          <w:rFonts w:ascii="Times New Roman CYR" w:hAnsi="Times New Roman CYR" w:cs="Times New Roman CYR"/>
          <w:sz w:val="26"/>
          <w:szCs w:val="26"/>
        </w:rPr>
        <w:t>Детская</w:t>
      </w:r>
      <w:proofErr w:type="gramEnd"/>
      <w:r w:rsidRPr="007A3456">
        <w:rPr>
          <w:rFonts w:ascii="Times New Roman CYR" w:hAnsi="Times New Roman CYR" w:cs="Times New Roman CYR"/>
          <w:sz w:val="26"/>
          <w:szCs w:val="26"/>
        </w:rPr>
        <w:t xml:space="preserve"> школа искусств им. Б.Н. Молчанова» в п. Волочанка обучаются 55 учащихся. </w:t>
      </w:r>
    </w:p>
    <w:p w:rsidR="00024D2B" w:rsidRPr="007A3456" w:rsidRDefault="00024D2B" w:rsidP="000264EC">
      <w:pPr>
        <w:autoSpaceDE w:val="0"/>
        <w:autoSpaceDN w:val="0"/>
        <w:adjustRightInd w:val="0"/>
        <w:spacing w:after="0" w:line="240" w:lineRule="auto"/>
        <w:ind w:firstLine="708"/>
        <w:jc w:val="both"/>
        <w:rPr>
          <w:rFonts w:ascii="Times New Roman CYR" w:hAnsi="Times New Roman CYR" w:cs="Times New Roman CYR"/>
          <w:sz w:val="26"/>
          <w:szCs w:val="26"/>
        </w:rPr>
      </w:pPr>
      <w:r w:rsidRPr="007A3456">
        <w:rPr>
          <w:rFonts w:ascii="Times New Roman CYR" w:hAnsi="Times New Roman CYR" w:cs="Times New Roman CYR"/>
          <w:sz w:val="26"/>
          <w:szCs w:val="26"/>
        </w:rPr>
        <w:t xml:space="preserve">Педагогический состав за отчетный период не изменился и состоит из </w:t>
      </w:r>
      <w:r w:rsidRPr="007A3456">
        <w:rPr>
          <w:rFonts w:ascii="Times New Roman CYR" w:hAnsi="Times New Roman CYR" w:cs="Times New Roman CYR"/>
          <w:bCs/>
          <w:sz w:val="26"/>
          <w:szCs w:val="26"/>
        </w:rPr>
        <w:t>49</w:t>
      </w:r>
      <w:r w:rsidRPr="007A3456">
        <w:rPr>
          <w:rFonts w:ascii="Times New Roman CYR" w:hAnsi="Times New Roman CYR" w:cs="Times New Roman CYR"/>
          <w:sz w:val="26"/>
          <w:szCs w:val="26"/>
        </w:rPr>
        <w:t xml:space="preserve"> преподавателей, в том числе </w:t>
      </w:r>
      <w:r w:rsidRPr="007A3456">
        <w:rPr>
          <w:rFonts w:ascii="Times New Roman CYR" w:hAnsi="Times New Roman CYR" w:cs="Times New Roman CYR"/>
          <w:bCs/>
          <w:sz w:val="26"/>
          <w:szCs w:val="26"/>
        </w:rPr>
        <w:t>22</w:t>
      </w:r>
      <w:r w:rsidRPr="007A3456">
        <w:rPr>
          <w:rFonts w:ascii="Times New Roman CYR" w:hAnsi="Times New Roman CYR" w:cs="Times New Roman CYR"/>
          <w:sz w:val="26"/>
          <w:szCs w:val="26"/>
        </w:rPr>
        <w:t xml:space="preserve"> преподавателя высшей категории, </w:t>
      </w:r>
      <w:r w:rsidRPr="007A3456">
        <w:rPr>
          <w:rFonts w:ascii="Times New Roman CYR" w:hAnsi="Times New Roman CYR" w:cs="Times New Roman CYR"/>
          <w:bCs/>
          <w:sz w:val="26"/>
          <w:szCs w:val="26"/>
        </w:rPr>
        <w:t>14</w:t>
      </w:r>
      <w:r w:rsidRPr="007A3456">
        <w:rPr>
          <w:rFonts w:ascii="Times New Roman CYR" w:hAnsi="Times New Roman CYR" w:cs="Times New Roman CYR"/>
          <w:sz w:val="26"/>
          <w:szCs w:val="26"/>
        </w:rPr>
        <w:t xml:space="preserve"> </w:t>
      </w:r>
      <w:r w:rsidRPr="007A3456">
        <w:rPr>
          <w:rFonts w:ascii="Times New Roman" w:hAnsi="Times New Roman" w:cs="Times New Roman"/>
          <w:sz w:val="26"/>
          <w:szCs w:val="26"/>
        </w:rPr>
        <w:t xml:space="preserve">– </w:t>
      </w:r>
      <w:r w:rsidRPr="007A3456">
        <w:rPr>
          <w:rFonts w:ascii="Times New Roman CYR" w:hAnsi="Times New Roman CYR" w:cs="Times New Roman CYR"/>
          <w:sz w:val="26"/>
          <w:szCs w:val="26"/>
        </w:rPr>
        <w:t xml:space="preserve">первой категории. </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28. Физическая культура и спорт</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pacing w:val="5"/>
          <w:sz w:val="26"/>
          <w:szCs w:val="26"/>
        </w:rPr>
      </w:pPr>
      <w:r>
        <w:rPr>
          <w:rFonts w:ascii="Times New Roman CYR" w:hAnsi="Times New Roman CYR" w:cs="Times New Roman CYR"/>
          <w:sz w:val="26"/>
          <w:szCs w:val="26"/>
        </w:rPr>
        <w:t>Развитие массовой физической культуры и спорта является важной составной частью социально-экономического развития территории. Основная ее цель - оздоровление граждан, формирование здорового образа жизни населения. В настоящее время в сфере физической культуры и спорта на территории муниципального района сложилась прочная система, которая включает в себя 53 учреждения, организации, предприятия, осуществляющих деятельность по развитию физической культуры и спорта.</w:t>
      </w:r>
      <w:r>
        <w:rPr>
          <w:rFonts w:ascii="Times New Roman CYR" w:hAnsi="Times New Roman CYR" w:cs="Times New Roman CYR"/>
          <w:spacing w:val="5"/>
          <w:sz w:val="26"/>
          <w:szCs w:val="26"/>
        </w:rPr>
        <w:t xml:space="preserve"> </w:t>
      </w:r>
    </w:p>
    <w:p w:rsidR="00024D2B" w:rsidRDefault="00024D2B" w:rsidP="00DF6D9F">
      <w:pPr>
        <w:autoSpaceDE w:val="0"/>
        <w:autoSpaceDN w:val="0"/>
        <w:adjustRightInd w:val="0"/>
        <w:spacing w:after="0" w:line="240" w:lineRule="auto"/>
        <w:ind w:firstLine="708"/>
        <w:jc w:val="both"/>
        <w:rPr>
          <w:rFonts w:ascii="Times New Roman CYR" w:hAnsi="Times New Roman CYR" w:cs="Times New Roman CYR"/>
          <w:sz w:val="26"/>
          <w:szCs w:val="26"/>
        </w:rPr>
      </w:pPr>
      <w:proofErr w:type="gramStart"/>
      <w:r>
        <w:rPr>
          <w:rFonts w:ascii="Times New Roman CYR" w:hAnsi="Times New Roman CYR" w:cs="Times New Roman CYR"/>
          <w:spacing w:val="5"/>
          <w:sz w:val="26"/>
          <w:szCs w:val="26"/>
        </w:rPr>
        <w:t xml:space="preserve">На территории муниципального района работают </w:t>
      </w:r>
      <w:r>
        <w:rPr>
          <w:rFonts w:ascii="Times New Roman CYR" w:hAnsi="Times New Roman CYR" w:cs="Times New Roman CYR"/>
          <w:sz w:val="26"/>
          <w:szCs w:val="26"/>
        </w:rPr>
        <w:t>14 общественных спортивных федераций</w:t>
      </w:r>
      <w:r>
        <w:rPr>
          <w:rFonts w:ascii="Times New Roman CYR" w:hAnsi="Times New Roman CYR" w:cs="Times New Roman CYR"/>
          <w:b/>
          <w:bCs/>
          <w:sz w:val="26"/>
          <w:szCs w:val="26"/>
        </w:rPr>
        <w:t xml:space="preserve"> </w:t>
      </w:r>
      <w:r>
        <w:rPr>
          <w:rFonts w:ascii="Times New Roman CYR" w:hAnsi="Times New Roman CYR" w:cs="Times New Roman CYR"/>
          <w:sz w:val="26"/>
          <w:szCs w:val="26"/>
        </w:rPr>
        <w:t>по таким видам спорта как: спортивная (греко-римская) борьба, пауэрлифтинг, бокс, спортивная акробатика, спортивный туризм, лыжные гонки, мини-футбол, тхэквондо, инвалидный спорт и туризм, кендо, жим штанги, зимние виды спорта, северное многоборье.</w:t>
      </w:r>
      <w:proofErr w:type="gramEnd"/>
    </w:p>
    <w:p w:rsidR="00024D2B" w:rsidRDefault="00024D2B" w:rsidP="00DF6D9F">
      <w:pPr>
        <w:tabs>
          <w:tab w:val="left" w:pos="960"/>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Все спортивные федерации муниципального района сотрудничают с краевыми федерациями по различным видам спорта.</w:t>
      </w:r>
    </w:p>
    <w:p w:rsidR="00024D2B" w:rsidRDefault="00024D2B" w:rsidP="00E60EE5">
      <w:pPr>
        <w:autoSpaceDE w:val="0"/>
        <w:autoSpaceDN w:val="0"/>
        <w:adjustRightInd w:val="0"/>
        <w:spacing w:after="0" w:line="240" w:lineRule="auto"/>
        <w:ind w:right="-1" w:firstLine="709"/>
        <w:jc w:val="both"/>
        <w:rPr>
          <w:rFonts w:ascii="Calibri" w:hAnsi="Calibri" w:cs="Calibri"/>
          <w:sz w:val="26"/>
          <w:szCs w:val="26"/>
        </w:rPr>
      </w:pPr>
      <w:r>
        <w:rPr>
          <w:rFonts w:ascii="Times New Roman CYR" w:hAnsi="Times New Roman CYR" w:cs="Times New Roman CYR"/>
          <w:sz w:val="26"/>
          <w:szCs w:val="26"/>
        </w:rPr>
        <w:lastRenderedPageBreak/>
        <w:t>На</w:t>
      </w:r>
      <w:r>
        <w:rPr>
          <w:rFonts w:ascii="Calibri" w:hAnsi="Calibri" w:cs="Calibri"/>
          <w:sz w:val="26"/>
          <w:szCs w:val="26"/>
        </w:rPr>
        <w:t xml:space="preserve"> </w:t>
      </w:r>
      <w:r>
        <w:rPr>
          <w:rFonts w:ascii="Times New Roman CYR" w:hAnsi="Times New Roman CYR" w:cs="Times New Roman CYR"/>
          <w:sz w:val="26"/>
          <w:szCs w:val="26"/>
        </w:rPr>
        <w:t>территории</w:t>
      </w:r>
      <w:r>
        <w:rPr>
          <w:rFonts w:ascii="Calibri" w:hAnsi="Calibri" w:cs="Calibri"/>
          <w:sz w:val="26"/>
          <w:szCs w:val="26"/>
        </w:rPr>
        <w:t xml:space="preserve"> </w:t>
      </w:r>
      <w:r>
        <w:rPr>
          <w:rFonts w:ascii="Times New Roman CYR" w:hAnsi="Times New Roman CYR" w:cs="Times New Roman CYR"/>
          <w:sz w:val="26"/>
          <w:szCs w:val="26"/>
        </w:rPr>
        <w:t>муниципального</w:t>
      </w:r>
      <w:r>
        <w:rPr>
          <w:rFonts w:ascii="Calibri" w:hAnsi="Calibri" w:cs="Calibri"/>
          <w:sz w:val="26"/>
          <w:szCs w:val="26"/>
        </w:rPr>
        <w:t xml:space="preserve"> </w:t>
      </w:r>
      <w:r>
        <w:rPr>
          <w:rFonts w:ascii="Times New Roman CYR" w:hAnsi="Times New Roman CYR" w:cs="Times New Roman CYR"/>
          <w:sz w:val="26"/>
          <w:szCs w:val="26"/>
        </w:rPr>
        <w:t>района</w:t>
      </w:r>
      <w:r>
        <w:rPr>
          <w:rFonts w:ascii="Calibri" w:hAnsi="Calibri" w:cs="Calibri"/>
          <w:sz w:val="26"/>
          <w:szCs w:val="26"/>
        </w:rPr>
        <w:t xml:space="preserve"> </w:t>
      </w:r>
      <w:r>
        <w:rPr>
          <w:rFonts w:ascii="Times New Roman CYR" w:hAnsi="Times New Roman CYR" w:cs="Times New Roman CYR"/>
          <w:sz w:val="26"/>
          <w:szCs w:val="26"/>
        </w:rPr>
        <w:t>функционируют</w:t>
      </w:r>
      <w:r>
        <w:rPr>
          <w:rFonts w:ascii="Calibri" w:hAnsi="Calibri" w:cs="Calibri"/>
          <w:sz w:val="26"/>
          <w:szCs w:val="26"/>
        </w:rPr>
        <w:t xml:space="preserve"> </w:t>
      </w:r>
      <w:r>
        <w:rPr>
          <w:rFonts w:ascii="Times New Roman CYR" w:hAnsi="Times New Roman CYR" w:cs="Times New Roman CYR"/>
          <w:sz w:val="26"/>
          <w:szCs w:val="26"/>
        </w:rPr>
        <w:t>ТМБОУ</w:t>
      </w:r>
      <w:r>
        <w:rPr>
          <w:rFonts w:ascii="Calibri" w:hAnsi="Calibri" w:cs="Calibri"/>
          <w:sz w:val="26"/>
          <w:szCs w:val="26"/>
        </w:rPr>
        <w:t xml:space="preserve"> </w:t>
      </w:r>
      <w:proofErr w:type="gramStart"/>
      <w:r>
        <w:rPr>
          <w:rFonts w:ascii="Times New Roman CYR" w:hAnsi="Times New Roman CYR" w:cs="Times New Roman CYR"/>
          <w:sz w:val="26"/>
          <w:szCs w:val="26"/>
        </w:rPr>
        <w:t>ДО</w:t>
      </w:r>
      <w:proofErr w:type="gramEnd"/>
      <w:r>
        <w:rPr>
          <w:rFonts w:ascii="Calibri" w:hAnsi="Calibri" w:cs="Calibri"/>
          <w:sz w:val="26"/>
          <w:szCs w:val="26"/>
        </w:rPr>
        <w:t xml:space="preserve"> «</w:t>
      </w:r>
      <w:proofErr w:type="gramStart"/>
      <w:r>
        <w:rPr>
          <w:rFonts w:ascii="Times New Roman CYR" w:hAnsi="Times New Roman CYR" w:cs="Times New Roman CYR"/>
          <w:sz w:val="26"/>
          <w:szCs w:val="26"/>
        </w:rPr>
        <w:t>Детско</w:t>
      </w:r>
      <w:r>
        <w:rPr>
          <w:rFonts w:ascii="Calibri" w:hAnsi="Calibri" w:cs="Calibri"/>
          <w:sz w:val="26"/>
          <w:szCs w:val="26"/>
        </w:rPr>
        <w:t>-</w:t>
      </w:r>
      <w:r>
        <w:rPr>
          <w:rFonts w:ascii="Times New Roman CYR" w:hAnsi="Times New Roman CYR" w:cs="Times New Roman CYR"/>
          <w:sz w:val="26"/>
          <w:szCs w:val="26"/>
        </w:rPr>
        <w:t>юношеская</w:t>
      </w:r>
      <w:proofErr w:type="gramEnd"/>
      <w:r>
        <w:rPr>
          <w:rFonts w:ascii="Calibri" w:hAnsi="Calibri" w:cs="Calibri"/>
          <w:sz w:val="26"/>
          <w:szCs w:val="26"/>
        </w:rPr>
        <w:t xml:space="preserve"> </w:t>
      </w:r>
      <w:r>
        <w:rPr>
          <w:rFonts w:ascii="Times New Roman CYR" w:hAnsi="Times New Roman CYR" w:cs="Times New Roman CYR"/>
          <w:sz w:val="26"/>
          <w:szCs w:val="26"/>
        </w:rPr>
        <w:t>спортивная</w:t>
      </w:r>
      <w:r>
        <w:rPr>
          <w:rFonts w:ascii="Calibri" w:hAnsi="Calibri" w:cs="Calibri"/>
          <w:sz w:val="26"/>
          <w:szCs w:val="26"/>
        </w:rPr>
        <w:t xml:space="preserve"> </w:t>
      </w:r>
      <w:r>
        <w:rPr>
          <w:rFonts w:ascii="Times New Roman CYR" w:hAnsi="Times New Roman CYR" w:cs="Times New Roman CYR"/>
          <w:sz w:val="26"/>
          <w:szCs w:val="26"/>
        </w:rPr>
        <w:t>школа</w:t>
      </w:r>
      <w:r>
        <w:rPr>
          <w:rFonts w:ascii="Calibri" w:hAnsi="Calibri" w:cs="Calibri"/>
          <w:sz w:val="26"/>
          <w:szCs w:val="26"/>
        </w:rPr>
        <w:t xml:space="preserve"> </w:t>
      </w:r>
      <w:r>
        <w:rPr>
          <w:rFonts w:ascii="Times New Roman CYR" w:hAnsi="Times New Roman CYR" w:cs="Times New Roman CYR"/>
          <w:sz w:val="26"/>
          <w:szCs w:val="26"/>
        </w:rPr>
        <w:t>по</w:t>
      </w:r>
      <w:r>
        <w:rPr>
          <w:rFonts w:ascii="Calibri" w:hAnsi="Calibri" w:cs="Calibri"/>
          <w:sz w:val="26"/>
          <w:szCs w:val="26"/>
        </w:rPr>
        <w:t xml:space="preserve"> </w:t>
      </w:r>
      <w:r>
        <w:rPr>
          <w:rFonts w:ascii="Times New Roman CYR" w:hAnsi="Times New Roman CYR" w:cs="Times New Roman CYR"/>
          <w:sz w:val="26"/>
          <w:szCs w:val="26"/>
        </w:rPr>
        <w:t>национальным</w:t>
      </w:r>
      <w:r>
        <w:rPr>
          <w:rFonts w:ascii="Calibri" w:hAnsi="Calibri" w:cs="Calibri"/>
          <w:sz w:val="26"/>
          <w:szCs w:val="26"/>
        </w:rPr>
        <w:t xml:space="preserve"> </w:t>
      </w:r>
      <w:r>
        <w:rPr>
          <w:rFonts w:ascii="Times New Roman CYR" w:hAnsi="Times New Roman CYR" w:cs="Times New Roman CYR"/>
          <w:sz w:val="26"/>
          <w:szCs w:val="26"/>
        </w:rPr>
        <w:t>видам</w:t>
      </w:r>
      <w:r>
        <w:rPr>
          <w:rFonts w:ascii="Calibri" w:hAnsi="Calibri" w:cs="Calibri"/>
          <w:sz w:val="26"/>
          <w:szCs w:val="26"/>
        </w:rPr>
        <w:t xml:space="preserve"> </w:t>
      </w:r>
      <w:r>
        <w:rPr>
          <w:rFonts w:ascii="Times New Roman CYR" w:hAnsi="Times New Roman CYR" w:cs="Times New Roman CYR"/>
          <w:sz w:val="26"/>
          <w:szCs w:val="26"/>
        </w:rPr>
        <w:t>спорта</w:t>
      </w:r>
      <w:r>
        <w:rPr>
          <w:rFonts w:ascii="Calibri" w:hAnsi="Calibri" w:cs="Calibri"/>
          <w:sz w:val="26"/>
          <w:szCs w:val="26"/>
        </w:rPr>
        <w:t xml:space="preserve"> </w:t>
      </w:r>
      <w:r>
        <w:rPr>
          <w:rFonts w:ascii="Times New Roman CYR" w:hAnsi="Times New Roman CYR" w:cs="Times New Roman CYR"/>
          <w:sz w:val="26"/>
          <w:szCs w:val="26"/>
        </w:rPr>
        <w:t>им</w:t>
      </w:r>
      <w:r>
        <w:rPr>
          <w:rFonts w:ascii="Calibri" w:hAnsi="Calibri" w:cs="Calibri"/>
          <w:sz w:val="26"/>
          <w:szCs w:val="26"/>
        </w:rPr>
        <w:t xml:space="preserve">. </w:t>
      </w:r>
      <w:r>
        <w:rPr>
          <w:rFonts w:ascii="Times New Roman CYR" w:hAnsi="Times New Roman CYR" w:cs="Times New Roman CYR"/>
          <w:sz w:val="26"/>
          <w:szCs w:val="26"/>
        </w:rPr>
        <w:t>А</w:t>
      </w:r>
      <w:r>
        <w:rPr>
          <w:rFonts w:ascii="Calibri" w:hAnsi="Calibri" w:cs="Calibri"/>
          <w:sz w:val="26"/>
          <w:szCs w:val="26"/>
        </w:rPr>
        <w:t>.</w:t>
      </w:r>
      <w:r>
        <w:rPr>
          <w:rFonts w:ascii="Times New Roman CYR" w:hAnsi="Times New Roman CYR" w:cs="Times New Roman CYR"/>
          <w:sz w:val="26"/>
          <w:szCs w:val="26"/>
        </w:rPr>
        <w:t>Г</w:t>
      </w:r>
      <w:r>
        <w:rPr>
          <w:rFonts w:ascii="Calibri" w:hAnsi="Calibri" w:cs="Calibri"/>
          <w:sz w:val="26"/>
          <w:szCs w:val="26"/>
        </w:rPr>
        <w:t xml:space="preserve">. </w:t>
      </w:r>
      <w:proofErr w:type="spellStart"/>
      <w:r>
        <w:rPr>
          <w:rFonts w:ascii="Times New Roman CYR" w:hAnsi="Times New Roman CYR" w:cs="Times New Roman CYR"/>
          <w:sz w:val="26"/>
          <w:szCs w:val="26"/>
        </w:rPr>
        <w:t>Кизима</w:t>
      </w:r>
      <w:proofErr w:type="spellEnd"/>
      <w:r>
        <w:rPr>
          <w:rFonts w:ascii="Calibri" w:hAnsi="Calibri" w:cs="Calibri"/>
          <w:sz w:val="26"/>
          <w:szCs w:val="26"/>
        </w:rPr>
        <w:t xml:space="preserve">» </w:t>
      </w:r>
      <w:r>
        <w:rPr>
          <w:rFonts w:ascii="Times New Roman CYR" w:hAnsi="Times New Roman CYR" w:cs="Times New Roman CYR"/>
          <w:sz w:val="26"/>
          <w:szCs w:val="26"/>
        </w:rPr>
        <w:t>и</w:t>
      </w:r>
      <w:r>
        <w:rPr>
          <w:rFonts w:ascii="Calibri" w:hAnsi="Calibri" w:cs="Calibri"/>
          <w:sz w:val="26"/>
          <w:szCs w:val="26"/>
        </w:rPr>
        <w:t xml:space="preserve"> </w:t>
      </w:r>
      <w:r>
        <w:rPr>
          <w:rFonts w:ascii="Times New Roman CYR" w:hAnsi="Times New Roman CYR" w:cs="Times New Roman CYR"/>
          <w:sz w:val="26"/>
          <w:szCs w:val="26"/>
        </w:rPr>
        <w:t>ее</w:t>
      </w:r>
      <w:r>
        <w:rPr>
          <w:rFonts w:ascii="Calibri" w:hAnsi="Calibri" w:cs="Calibri"/>
          <w:sz w:val="26"/>
          <w:szCs w:val="26"/>
        </w:rPr>
        <w:t xml:space="preserve"> </w:t>
      </w:r>
      <w:r>
        <w:rPr>
          <w:rFonts w:ascii="Times New Roman CYR" w:hAnsi="Times New Roman CYR" w:cs="Times New Roman CYR"/>
          <w:sz w:val="26"/>
          <w:szCs w:val="26"/>
        </w:rPr>
        <w:t>структурное</w:t>
      </w:r>
      <w:r>
        <w:rPr>
          <w:rFonts w:ascii="Calibri" w:hAnsi="Calibri" w:cs="Calibri"/>
          <w:sz w:val="26"/>
          <w:szCs w:val="26"/>
        </w:rPr>
        <w:t xml:space="preserve"> </w:t>
      </w:r>
      <w:r>
        <w:rPr>
          <w:rFonts w:ascii="Times New Roman CYR" w:hAnsi="Times New Roman CYR" w:cs="Times New Roman CYR"/>
          <w:sz w:val="26"/>
          <w:szCs w:val="26"/>
        </w:rPr>
        <w:t>подразделение</w:t>
      </w:r>
      <w:r>
        <w:rPr>
          <w:rFonts w:ascii="Calibri" w:hAnsi="Calibri" w:cs="Calibri"/>
          <w:sz w:val="26"/>
          <w:szCs w:val="26"/>
        </w:rPr>
        <w:t xml:space="preserve"> </w:t>
      </w:r>
      <w:r>
        <w:rPr>
          <w:rFonts w:ascii="Times New Roman CYR" w:hAnsi="Times New Roman CYR" w:cs="Times New Roman CYR"/>
          <w:sz w:val="26"/>
          <w:szCs w:val="26"/>
        </w:rPr>
        <w:t>в</w:t>
      </w:r>
      <w:r>
        <w:rPr>
          <w:rFonts w:ascii="Calibri" w:hAnsi="Calibri" w:cs="Calibri"/>
          <w:sz w:val="26"/>
          <w:szCs w:val="26"/>
        </w:rPr>
        <w:t xml:space="preserve"> </w:t>
      </w:r>
      <w:r>
        <w:rPr>
          <w:rFonts w:ascii="Times New Roman CYR" w:hAnsi="Times New Roman CYR" w:cs="Times New Roman CYR"/>
          <w:sz w:val="26"/>
          <w:szCs w:val="26"/>
        </w:rPr>
        <w:t>МО</w:t>
      </w:r>
      <w:r>
        <w:rPr>
          <w:rFonts w:ascii="Calibri" w:hAnsi="Calibri" w:cs="Calibri"/>
          <w:sz w:val="26"/>
          <w:szCs w:val="26"/>
        </w:rPr>
        <w:t xml:space="preserve"> «</w:t>
      </w:r>
      <w:r>
        <w:rPr>
          <w:rFonts w:ascii="Times New Roman CYR" w:hAnsi="Times New Roman CYR" w:cs="Times New Roman CYR"/>
          <w:sz w:val="26"/>
          <w:szCs w:val="26"/>
        </w:rPr>
        <w:t>Сельское</w:t>
      </w:r>
      <w:r>
        <w:rPr>
          <w:rFonts w:ascii="Calibri" w:hAnsi="Calibri" w:cs="Calibri"/>
          <w:sz w:val="26"/>
          <w:szCs w:val="26"/>
        </w:rPr>
        <w:t xml:space="preserve"> </w:t>
      </w:r>
      <w:r>
        <w:rPr>
          <w:rFonts w:ascii="Times New Roman CYR" w:hAnsi="Times New Roman CYR" w:cs="Times New Roman CYR"/>
          <w:sz w:val="26"/>
          <w:szCs w:val="26"/>
        </w:rPr>
        <w:t>поселение</w:t>
      </w:r>
      <w:r>
        <w:rPr>
          <w:rFonts w:ascii="Calibri" w:hAnsi="Calibri" w:cs="Calibri"/>
          <w:sz w:val="26"/>
          <w:szCs w:val="26"/>
        </w:rPr>
        <w:t xml:space="preserve"> </w:t>
      </w:r>
      <w:r>
        <w:rPr>
          <w:rFonts w:ascii="Times New Roman CYR" w:hAnsi="Times New Roman CYR" w:cs="Times New Roman CYR"/>
          <w:sz w:val="26"/>
          <w:szCs w:val="26"/>
        </w:rPr>
        <w:t>Хатанга</w:t>
      </w:r>
      <w:r>
        <w:rPr>
          <w:rFonts w:ascii="Calibri" w:hAnsi="Calibri" w:cs="Calibri"/>
          <w:sz w:val="26"/>
          <w:szCs w:val="26"/>
        </w:rPr>
        <w:t xml:space="preserve">». </w:t>
      </w:r>
      <w:r>
        <w:rPr>
          <w:rFonts w:ascii="Times New Roman CYR" w:hAnsi="Times New Roman CYR" w:cs="Times New Roman CYR"/>
          <w:sz w:val="26"/>
          <w:szCs w:val="26"/>
        </w:rPr>
        <w:t>Реализуют</w:t>
      </w:r>
      <w:r>
        <w:rPr>
          <w:rFonts w:ascii="Calibri" w:hAnsi="Calibri" w:cs="Calibri"/>
          <w:sz w:val="26"/>
          <w:szCs w:val="26"/>
        </w:rPr>
        <w:t xml:space="preserve"> </w:t>
      </w:r>
      <w:r>
        <w:rPr>
          <w:rFonts w:ascii="Times New Roman CYR" w:hAnsi="Times New Roman CYR" w:cs="Times New Roman CYR"/>
          <w:sz w:val="26"/>
          <w:szCs w:val="26"/>
        </w:rPr>
        <w:t>свою</w:t>
      </w:r>
      <w:r>
        <w:rPr>
          <w:rFonts w:ascii="Calibri" w:hAnsi="Calibri" w:cs="Calibri"/>
          <w:sz w:val="26"/>
          <w:szCs w:val="26"/>
        </w:rPr>
        <w:t xml:space="preserve"> </w:t>
      </w:r>
      <w:r>
        <w:rPr>
          <w:rFonts w:ascii="Times New Roman CYR" w:hAnsi="Times New Roman CYR" w:cs="Times New Roman CYR"/>
          <w:sz w:val="26"/>
          <w:szCs w:val="26"/>
        </w:rPr>
        <w:t>деятельность</w:t>
      </w:r>
      <w:r>
        <w:rPr>
          <w:rFonts w:ascii="Calibri" w:hAnsi="Calibri" w:cs="Calibri"/>
          <w:sz w:val="26"/>
          <w:szCs w:val="26"/>
        </w:rPr>
        <w:t xml:space="preserve">  </w:t>
      </w:r>
      <w:r>
        <w:rPr>
          <w:rFonts w:ascii="Times New Roman CYR" w:hAnsi="Times New Roman CYR" w:cs="Times New Roman CYR"/>
          <w:sz w:val="26"/>
          <w:szCs w:val="26"/>
        </w:rPr>
        <w:t>МАУ</w:t>
      </w:r>
      <w:r>
        <w:rPr>
          <w:rFonts w:ascii="Calibri" w:hAnsi="Calibri" w:cs="Calibri"/>
          <w:sz w:val="26"/>
          <w:szCs w:val="26"/>
        </w:rPr>
        <w:t xml:space="preserve"> «</w:t>
      </w:r>
      <w:r>
        <w:rPr>
          <w:rFonts w:ascii="Times New Roman CYR" w:hAnsi="Times New Roman CYR" w:cs="Times New Roman CYR"/>
          <w:sz w:val="26"/>
          <w:szCs w:val="26"/>
        </w:rPr>
        <w:t>Дудинский</w:t>
      </w:r>
      <w:r>
        <w:rPr>
          <w:rFonts w:ascii="Calibri" w:hAnsi="Calibri" w:cs="Calibri"/>
          <w:sz w:val="26"/>
          <w:szCs w:val="26"/>
        </w:rPr>
        <w:t xml:space="preserve"> </w:t>
      </w:r>
      <w:r>
        <w:rPr>
          <w:rFonts w:ascii="Times New Roman CYR" w:hAnsi="Times New Roman CYR" w:cs="Times New Roman CYR"/>
          <w:sz w:val="26"/>
          <w:szCs w:val="26"/>
        </w:rPr>
        <w:t>спортивный</w:t>
      </w:r>
      <w:r>
        <w:rPr>
          <w:rFonts w:ascii="Calibri" w:hAnsi="Calibri" w:cs="Calibri"/>
          <w:sz w:val="26"/>
          <w:szCs w:val="26"/>
        </w:rPr>
        <w:t xml:space="preserve"> </w:t>
      </w:r>
      <w:r>
        <w:rPr>
          <w:rFonts w:ascii="Times New Roman CYR" w:hAnsi="Times New Roman CYR" w:cs="Times New Roman CYR"/>
          <w:sz w:val="26"/>
          <w:szCs w:val="26"/>
        </w:rPr>
        <w:t>комплекс</w:t>
      </w:r>
      <w:r>
        <w:rPr>
          <w:rFonts w:ascii="Calibri" w:hAnsi="Calibri" w:cs="Calibri"/>
          <w:sz w:val="26"/>
          <w:szCs w:val="26"/>
        </w:rPr>
        <w:t xml:space="preserve">» </w:t>
      </w:r>
      <w:r>
        <w:rPr>
          <w:rFonts w:ascii="Times New Roman CYR" w:hAnsi="Times New Roman CYR" w:cs="Times New Roman CYR"/>
          <w:sz w:val="26"/>
          <w:szCs w:val="26"/>
        </w:rPr>
        <w:t>и</w:t>
      </w:r>
      <w:r>
        <w:rPr>
          <w:rFonts w:ascii="Calibri" w:hAnsi="Calibri" w:cs="Calibri"/>
          <w:sz w:val="26"/>
          <w:szCs w:val="26"/>
        </w:rPr>
        <w:t xml:space="preserve">  </w:t>
      </w:r>
      <w:r>
        <w:rPr>
          <w:rFonts w:ascii="Times New Roman CYR" w:hAnsi="Times New Roman CYR" w:cs="Times New Roman CYR"/>
          <w:sz w:val="26"/>
          <w:szCs w:val="26"/>
        </w:rPr>
        <w:t>МАУ</w:t>
      </w:r>
      <w:r>
        <w:rPr>
          <w:rFonts w:ascii="Calibri" w:hAnsi="Calibri" w:cs="Calibri"/>
          <w:sz w:val="26"/>
          <w:szCs w:val="26"/>
        </w:rPr>
        <w:t xml:space="preserve"> «</w:t>
      </w:r>
      <w:r>
        <w:rPr>
          <w:rFonts w:ascii="Times New Roman CYR" w:hAnsi="Times New Roman CYR" w:cs="Times New Roman CYR"/>
          <w:sz w:val="26"/>
          <w:szCs w:val="26"/>
        </w:rPr>
        <w:t>Центр</w:t>
      </w:r>
      <w:r>
        <w:rPr>
          <w:rFonts w:ascii="Calibri" w:hAnsi="Calibri" w:cs="Calibri"/>
          <w:sz w:val="26"/>
          <w:szCs w:val="26"/>
        </w:rPr>
        <w:t xml:space="preserve">  </w:t>
      </w:r>
      <w:r>
        <w:rPr>
          <w:rFonts w:ascii="Times New Roman CYR" w:hAnsi="Times New Roman CYR" w:cs="Times New Roman CYR"/>
          <w:sz w:val="26"/>
          <w:szCs w:val="26"/>
        </w:rPr>
        <w:t>развития</w:t>
      </w:r>
      <w:r>
        <w:rPr>
          <w:rFonts w:ascii="Calibri" w:hAnsi="Calibri" w:cs="Calibri"/>
          <w:sz w:val="26"/>
          <w:szCs w:val="26"/>
        </w:rPr>
        <w:t xml:space="preserve">  </w:t>
      </w:r>
      <w:r>
        <w:rPr>
          <w:rFonts w:ascii="Times New Roman CYR" w:hAnsi="Times New Roman CYR" w:cs="Times New Roman CYR"/>
          <w:sz w:val="26"/>
          <w:szCs w:val="26"/>
        </w:rPr>
        <w:t>зимних</w:t>
      </w:r>
      <w:r>
        <w:rPr>
          <w:rFonts w:ascii="Calibri" w:hAnsi="Calibri" w:cs="Calibri"/>
          <w:sz w:val="26"/>
          <w:szCs w:val="26"/>
        </w:rPr>
        <w:t xml:space="preserve"> </w:t>
      </w:r>
      <w:r>
        <w:rPr>
          <w:rFonts w:ascii="Times New Roman CYR" w:hAnsi="Times New Roman CYR" w:cs="Times New Roman CYR"/>
          <w:sz w:val="26"/>
          <w:szCs w:val="26"/>
        </w:rPr>
        <w:t>видов</w:t>
      </w:r>
      <w:r>
        <w:rPr>
          <w:rFonts w:ascii="Calibri" w:hAnsi="Calibri" w:cs="Calibri"/>
          <w:sz w:val="26"/>
          <w:szCs w:val="26"/>
        </w:rPr>
        <w:t xml:space="preserve"> </w:t>
      </w:r>
      <w:r>
        <w:rPr>
          <w:rFonts w:ascii="Times New Roman CYR" w:hAnsi="Times New Roman CYR" w:cs="Times New Roman CYR"/>
          <w:sz w:val="26"/>
          <w:szCs w:val="26"/>
        </w:rPr>
        <w:t>спорта</w:t>
      </w:r>
      <w:r>
        <w:rPr>
          <w:rFonts w:ascii="Calibri" w:hAnsi="Calibri" w:cs="Calibri"/>
          <w:sz w:val="26"/>
          <w:szCs w:val="26"/>
        </w:rPr>
        <w:t xml:space="preserve">». </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proofErr w:type="gramStart"/>
      <w:r>
        <w:rPr>
          <w:rFonts w:ascii="Times New Roman CYR" w:hAnsi="Times New Roman CYR" w:cs="Times New Roman CYR"/>
          <w:sz w:val="26"/>
          <w:szCs w:val="26"/>
        </w:rPr>
        <w:t>Осуществляют деятельность 10 детско-юношеских подростковых клубов спортивной направленности по месту учебы (6 - в городе Дудинка, 4 - в сельских поселениях муниципального района), 2 спортивных клуба по месту жительства граждан «Таймырский клуб Всероссийского физкультурно-спортивного комплекса «Готов к труду и обороне» (ГТО) и «Клуб любителей по фигурного катания на коньках» при  МАУ  «Центр развития зимних видов спорта».</w:t>
      </w:r>
      <w:proofErr w:type="gramEnd"/>
    </w:p>
    <w:p w:rsidR="00024D2B" w:rsidRDefault="00024D2B" w:rsidP="00E60EE5">
      <w:pPr>
        <w:autoSpaceDE w:val="0"/>
        <w:autoSpaceDN w:val="0"/>
        <w:adjustRightInd w:val="0"/>
        <w:spacing w:after="0" w:line="240" w:lineRule="auto"/>
        <w:ind w:right="-2" w:firstLine="709"/>
        <w:jc w:val="both"/>
        <w:rPr>
          <w:rFonts w:ascii="Times New Roman CYR" w:hAnsi="Times New Roman CYR" w:cs="Times New Roman CYR"/>
          <w:sz w:val="26"/>
          <w:szCs w:val="26"/>
        </w:rPr>
      </w:pPr>
      <w:proofErr w:type="gramStart"/>
      <w:r w:rsidRPr="00A11FF0">
        <w:rPr>
          <w:rFonts w:ascii="Times New Roman CYR" w:hAnsi="Times New Roman CYR" w:cs="Times New Roman CYR"/>
          <w:sz w:val="26"/>
          <w:szCs w:val="26"/>
        </w:rPr>
        <w:t xml:space="preserve">Количество спортивных объектов в 2020 году увеличилось на </w:t>
      </w:r>
      <w:r w:rsidR="00A11FF0" w:rsidRPr="00A11FF0">
        <w:rPr>
          <w:rFonts w:ascii="Times New Roman CYR" w:hAnsi="Times New Roman CYR" w:cs="Times New Roman CYR"/>
          <w:sz w:val="26"/>
          <w:szCs w:val="26"/>
        </w:rPr>
        <w:t xml:space="preserve">3 ед. и </w:t>
      </w:r>
      <w:r w:rsidRPr="00A11FF0">
        <w:rPr>
          <w:rFonts w:ascii="Times New Roman CYR" w:hAnsi="Times New Roman CYR" w:cs="Times New Roman CYR"/>
          <w:sz w:val="26"/>
          <w:szCs w:val="26"/>
        </w:rPr>
        <w:t xml:space="preserve">составило  </w:t>
      </w:r>
      <w:r w:rsidRPr="00A11FF0">
        <w:rPr>
          <w:rFonts w:ascii="Times New Roman CYR" w:hAnsi="Times New Roman CYR" w:cs="Times New Roman CYR"/>
          <w:bCs/>
          <w:sz w:val="26"/>
          <w:szCs w:val="26"/>
        </w:rPr>
        <w:t>63 ед.,</w:t>
      </w:r>
      <w:r w:rsidRPr="00A11FF0">
        <w:rPr>
          <w:rFonts w:ascii="Times New Roman CYR" w:hAnsi="Times New Roman CYR" w:cs="Times New Roman CYR"/>
          <w:sz w:val="26"/>
          <w:szCs w:val="26"/>
        </w:rPr>
        <w:t xml:space="preserve"> </w:t>
      </w:r>
      <w:r w:rsidR="00A11FF0">
        <w:rPr>
          <w:rFonts w:ascii="Times New Roman CYR" w:hAnsi="Times New Roman CYR" w:cs="Times New Roman CYR"/>
          <w:sz w:val="26"/>
          <w:szCs w:val="26"/>
        </w:rPr>
        <w:t>ч</w:t>
      </w:r>
      <w:r w:rsidRPr="00A11FF0">
        <w:rPr>
          <w:rFonts w:ascii="Times New Roman CYR" w:hAnsi="Times New Roman CYR" w:cs="Times New Roman CYR"/>
          <w:sz w:val="26"/>
          <w:szCs w:val="26"/>
        </w:rPr>
        <w:t>то  обусловлено</w:t>
      </w:r>
      <w:r w:rsidR="00A11FF0">
        <w:rPr>
          <w:rFonts w:ascii="Times New Roman CYR" w:hAnsi="Times New Roman CYR" w:cs="Times New Roman CYR"/>
          <w:sz w:val="26"/>
          <w:szCs w:val="26"/>
        </w:rPr>
        <w:t>:</w:t>
      </w:r>
      <w:r>
        <w:rPr>
          <w:rFonts w:ascii="Times New Roman CYR" w:hAnsi="Times New Roman CYR" w:cs="Times New Roman CYR"/>
          <w:sz w:val="26"/>
          <w:szCs w:val="26"/>
        </w:rPr>
        <w:t xml:space="preserve">  введением в  эксплуатацию 4-х спортивных объектов в том числе: 2  стандартных спортивных залов: 1-го в г.</w:t>
      </w:r>
      <w:r w:rsidR="00DF53CC">
        <w:rPr>
          <w:rFonts w:ascii="Times New Roman CYR" w:hAnsi="Times New Roman CYR" w:cs="Times New Roman CYR"/>
          <w:sz w:val="26"/>
          <w:szCs w:val="26"/>
        </w:rPr>
        <w:t xml:space="preserve"> </w:t>
      </w:r>
      <w:r>
        <w:rPr>
          <w:rFonts w:ascii="Times New Roman CYR" w:hAnsi="Times New Roman CYR" w:cs="Times New Roman CYR"/>
          <w:sz w:val="26"/>
          <w:szCs w:val="26"/>
        </w:rPr>
        <w:t>Дудинка (площадью 281,8 кв.м. - Спортивно-оздоровительного комплекса ЗТФ ПАО «ГМК Норильский никель») и 1-го в с. Хатанга ТМК ОУ «Хатангская средняя общеобразовательная школа-интернат» (площадью 275,10 кв.м.),  1 тренажерного зала</w:t>
      </w:r>
      <w:proofErr w:type="gramEnd"/>
      <w:r>
        <w:rPr>
          <w:rFonts w:ascii="Times New Roman CYR" w:hAnsi="Times New Roman CYR" w:cs="Times New Roman CYR"/>
          <w:sz w:val="26"/>
          <w:szCs w:val="26"/>
        </w:rPr>
        <w:t xml:space="preserve">  в г.</w:t>
      </w:r>
      <w:r w:rsidR="00DF53CC">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Дудинка (площадью 134,10 кв.м. - Спортивно-оздоровительного комплекса ЗТФ ПАО «ГМК Норильский никель»),  1 плоскостного сооружения  в п. Усть-Порт  </w:t>
      </w:r>
      <w:proofErr w:type="spellStart"/>
      <w:r>
        <w:rPr>
          <w:rFonts w:ascii="Times New Roman CYR" w:hAnsi="Times New Roman CYR" w:cs="Times New Roman CYR"/>
          <w:sz w:val="26"/>
          <w:szCs w:val="26"/>
        </w:rPr>
        <w:t>сп</w:t>
      </w:r>
      <w:proofErr w:type="spellEnd"/>
      <w:r>
        <w:rPr>
          <w:rFonts w:ascii="Times New Roman CYR" w:hAnsi="Times New Roman CYR" w:cs="Times New Roman CYR"/>
          <w:sz w:val="26"/>
          <w:szCs w:val="26"/>
        </w:rPr>
        <w:t>. Караул (универсальная спортивна</w:t>
      </w:r>
      <w:r w:rsidR="00A11FF0">
        <w:rPr>
          <w:rFonts w:ascii="Times New Roman CYR" w:hAnsi="Times New Roman CYR" w:cs="Times New Roman CYR"/>
          <w:sz w:val="26"/>
          <w:szCs w:val="26"/>
        </w:rPr>
        <w:t>я площадка площадью 275 кв.м.), и вы</w:t>
      </w:r>
      <w:r>
        <w:rPr>
          <w:rFonts w:ascii="Times New Roman CYR" w:hAnsi="Times New Roman CYR" w:cs="Times New Roman CYR"/>
          <w:sz w:val="26"/>
          <w:szCs w:val="26"/>
        </w:rPr>
        <w:t>бытие</w:t>
      </w:r>
      <w:r w:rsidR="00A11FF0">
        <w:rPr>
          <w:rFonts w:ascii="Times New Roman CYR" w:hAnsi="Times New Roman CYR" w:cs="Times New Roman CYR"/>
          <w:sz w:val="26"/>
          <w:szCs w:val="26"/>
        </w:rPr>
        <w:t>м</w:t>
      </w:r>
      <w:r>
        <w:rPr>
          <w:rFonts w:ascii="Times New Roman CYR" w:hAnsi="Times New Roman CYR" w:cs="Times New Roman CYR"/>
          <w:sz w:val="26"/>
          <w:szCs w:val="26"/>
        </w:rPr>
        <w:t xml:space="preserve"> 1 спортивного объекта - нестандартного спортивного зала в общеобразовательной школе </w:t>
      </w:r>
      <w:proofErr w:type="spellStart"/>
      <w:r>
        <w:rPr>
          <w:rFonts w:ascii="Times New Roman CYR" w:hAnsi="Times New Roman CYR" w:cs="Times New Roman CYR"/>
          <w:sz w:val="26"/>
          <w:szCs w:val="26"/>
        </w:rPr>
        <w:t>снп</w:t>
      </w:r>
      <w:proofErr w:type="spellEnd"/>
      <w:r>
        <w:rPr>
          <w:rFonts w:ascii="Times New Roman CYR" w:hAnsi="Times New Roman CYR" w:cs="Times New Roman CYR"/>
          <w:sz w:val="26"/>
          <w:szCs w:val="26"/>
        </w:rPr>
        <w:t>. Волочанка по причине пожара</w:t>
      </w:r>
      <w:r w:rsidR="0014154F">
        <w:rPr>
          <w:rFonts w:ascii="Times New Roman CYR" w:hAnsi="Times New Roman CYR" w:cs="Times New Roman CYR"/>
          <w:sz w:val="26"/>
          <w:szCs w:val="26"/>
        </w:rPr>
        <w:t>.</w:t>
      </w:r>
      <w:r>
        <w:rPr>
          <w:rFonts w:ascii="Times New Roman CYR" w:hAnsi="Times New Roman CYR" w:cs="Times New Roman CYR"/>
          <w:sz w:val="26"/>
          <w:szCs w:val="26"/>
        </w:rPr>
        <w:t xml:space="preserve"> </w:t>
      </w:r>
    </w:p>
    <w:p w:rsidR="00024D2B" w:rsidRDefault="00024D2B" w:rsidP="00DF6D9F">
      <w:pPr>
        <w:tabs>
          <w:tab w:val="left" w:pos="960"/>
        </w:tabs>
        <w:autoSpaceDE w:val="0"/>
        <w:autoSpaceDN w:val="0"/>
        <w:adjustRightInd w:val="0"/>
        <w:spacing w:after="0" w:line="240" w:lineRule="auto"/>
        <w:ind w:firstLine="709"/>
        <w:jc w:val="both"/>
        <w:rPr>
          <w:rFonts w:ascii="Times New Roman CYR" w:hAnsi="Times New Roman CYR" w:cs="Times New Roman CYR"/>
          <w:spacing w:val="5"/>
          <w:sz w:val="26"/>
          <w:szCs w:val="26"/>
        </w:rPr>
      </w:pPr>
      <w:r>
        <w:rPr>
          <w:rFonts w:ascii="Times New Roman CYR" w:hAnsi="Times New Roman CYR" w:cs="Times New Roman CYR"/>
          <w:spacing w:val="5"/>
          <w:sz w:val="26"/>
          <w:szCs w:val="26"/>
        </w:rPr>
        <w:t xml:space="preserve">В муниципальном районе </w:t>
      </w:r>
      <w:r>
        <w:rPr>
          <w:rFonts w:ascii="Times New Roman CYR" w:hAnsi="Times New Roman CYR" w:cs="Times New Roman CYR"/>
          <w:sz w:val="26"/>
          <w:szCs w:val="26"/>
        </w:rPr>
        <w:t xml:space="preserve">культивируются 33 вида </w:t>
      </w:r>
      <w:proofErr w:type="gramStart"/>
      <w:r>
        <w:rPr>
          <w:rFonts w:ascii="Times New Roman CYR" w:hAnsi="Times New Roman CYR" w:cs="Times New Roman CYR"/>
          <w:sz w:val="26"/>
          <w:szCs w:val="26"/>
        </w:rPr>
        <w:t>спорта</w:t>
      </w:r>
      <w:proofErr w:type="gramEnd"/>
      <w:r>
        <w:rPr>
          <w:rFonts w:ascii="Times New Roman CYR" w:hAnsi="Times New Roman CYR" w:cs="Times New Roman CYR"/>
          <w:sz w:val="26"/>
          <w:szCs w:val="26"/>
        </w:rPr>
        <w:t xml:space="preserve"> из которых 15 видов спорта со штатными тренерами.</w:t>
      </w:r>
      <w:r>
        <w:rPr>
          <w:rFonts w:ascii="Times New Roman CYR" w:hAnsi="Times New Roman CYR" w:cs="Times New Roman CYR"/>
          <w:spacing w:val="5"/>
          <w:sz w:val="26"/>
          <w:szCs w:val="26"/>
        </w:rPr>
        <w:t xml:space="preserve"> </w:t>
      </w:r>
      <w:proofErr w:type="gramStart"/>
      <w:r>
        <w:rPr>
          <w:rFonts w:ascii="Times New Roman CYR" w:hAnsi="Times New Roman CYR" w:cs="Times New Roman CYR"/>
          <w:spacing w:val="5"/>
          <w:sz w:val="26"/>
          <w:szCs w:val="26"/>
        </w:rPr>
        <w:t>Основными видами спорта являются: спортивная (греко-римская) борьба, мини-футбол, спортивная акробатика, спортивный туризм, тхэквондо, северное многоборье, пауэрлифтинг, бокс, лыжные гонки, шахматы, плавание, хоккей, керлинг, фигурное катание на коньках.</w:t>
      </w:r>
      <w:proofErr w:type="gramEnd"/>
    </w:p>
    <w:p w:rsidR="00024D2B" w:rsidRDefault="00024D2B" w:rsidP="00E60EE5">
      <w:pPr>
        <w:autoSpaceDE w:val="0"/>
        <w:autoSpaceDN w:val="0"/>
        <w:adjustRightInd w:val="0"/>
        <w:spacing w:after="0" w:line="240" w:lineRule="auto"/>
        <w:ind w:right="-2" w:firstLine="709"/>
        <w:jc w:val="both"/>
        <w:rPr>
          <w:rFonts w:ascii="Times New Roman CYR" w:hAnsi="Times New Roman CYR" w:cs="Times New Roman CYR"/>
          <w:sz w:val="26"/>
          <w:szCs w:val="26"/>
        </w:rPr>
      </w:pPr>
      <w:r>
        <w:rPr>
          <w:rFonts w:ascii="Times New Roman CYR" w:hAnsi="Times New Roman CYR" w:cs="Times New Roman CYR"/>
          <w:sz w:val="26"/>
          <w:szCs w:val="26"/>
        </w:rPr>
        <w:t>Ко</w:t>
      </w:r>
      <w:r w:rsidR="0014154F">
        <w:rPr>
          <w:rFonts w:ascii="Times New Roman CYR" w:hAnsi="Times New Roman CYR" w:cs="Times New Roman CYR"/>
          <w:sz w:val="26"/>
          <w:szCs w:val="26"/>
        </w:rPr>
        <w:t xml:space="preserve">личество </w:t>
      </w:r>
      <w:r>
        <w:rPr>
          <w:rFonts w:ascii="Times New Roman CYR" w:hAnsi="Times New Roman CYR" w:cs="Times New Roman CYR"/>
          <w:sz w:val="26"/>
          <w:szCs w:val="26"/>
        </w:rPr>
        <w:t xml:space="preserve">граждан в возрасте от </w:t>
      </w:r>
      <w:r w:rsidR="0014154F">
        <w:rPr>
          <w:rFonts w:ascii="Times New Roman CYR" w:hAnsi="Times New Roman CYR" w:cs="Times New Roman CYR"/>
          <w:sz w:val="26"/>
          <w:szCs w:val="26"/>
        </w:rPr>
        <w:t xml:space="preserve">3-х до 79-ти лет, занимающихся физической культурой и спортом </w:t>
      </w:r>
      <w:r>
        <w:rPr>
          <w:rFonts w:ascii="Times New Roman CYR" w:hAnsi="Times New Roman CYR" w:cs="Times New Roman CYR"/>
          <w:sz w:val="26"/>
          <w:szCs w:val="26"/>
        </w:rPr>
        <w:t>на те</w:t>
      </w:r>
      <w:r w:rsidR="0014154F">
        <w:rPr>
          <w:rFonts w:ascii="Times New Roman CYR" w:hAnsi="Times New Roman CYR" w:cs="Times New Roman CYR"/>
          <w:sz w:val="26"/>
          <w:szCs w:val="26"/>
        </w:rPr>
        <w:t>рритории муниципального района</w:t>
      </w:r>
      <w:r w:rsidR="00820296">
        <w:rPr>
          <w:rFonts w:ascii="Times New Roman CYR" w:hAnsi="Times New Roman CYR" w:cs="Times New Roman CYR"/>
          <w:sz w:val="26"/>
          <w:szCs w:val="26"/>
        </w:rPr>
        <w:t>,</w:t>
      </w:r>
      <w:r w:rsidR="0014154F">
        <w:rPr>
          <w:rFonts w:ascii="Times New Roman CYR" w:hAnsi="Times New Roman CYR" w:cs="Times New Roman CYR"/>
          <w:sz w:val="26"/>
          <w:szCs w:val="26"/>
        </w:rPr>
        <w:t xml:space="preserve"> </w:t>
      </w:r>
      <w:r>
        <w:rPr>
          <w:rFonts w:ascii="Times New Roman CYR" w:hAnsi="Times New Roman CYR" w:cs="Times New Roman CYR"/>
          <w:sz w:val="26"/>
          <w:szCs w:val="26"/>
        </w:rPr>
        <w:t>по состоянию на 31.12.2020 год составило 12</w:t>
      </w:r>
      <w:r w:rsidR="00820296">
        <w:rPr>
          <w:rFonts w:ascii="Times New Roman CYR" w:hAnsi="Times New Roman CYR" w:cs="Times New Roman CYR"/>
          <w:sz w:val="26"/>
          <w:szCs w:val="26"/>
        </w:rPr>
        <w:t xml:space="preserve"> </w:t>
      </w:r>
      <w:r>
        <w:rPr>
          <w:rFonts w:ascii="Times New Roman CYR" w:hAnsi="Times New Roman CYR" w:cs="Times New Roman CYR"/>
          <w:sz w:val="26"/>
          <w:szCs w:val="26"/>
        </w:rPr>
        <w:t>978 чел. что составляет 43,4% (на 31.12.2019 года данный показатель составлял 11</w:t>
      </w:r>
      <w:r w:rsidR="00820296">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699 чел. 38,9%). </w:t>
      </w:r>
      <w:proofErr w:type="gramStart"/>
      <w:r>
        <w:rPr>
          <w:rFonts w:ascii="Times New Roman CYR" w:hAnsi="Times New Roman CYR" w:cs="Times New Roman CYR"/>
          <w:sz w:val="26"/>
          <w:szCs w:val="26"/>
        </w:rPr>
        <w:t>Рост связан с увеличением занимающихся на спортивных секциях сноуборда, хоккея с шайбой, фигурного катания, северного многоборья, керлинга,  увеличением количества членов клубов по месту жительства граждан, увеличением количества занимающихся спортом в</w:t>
      </w:r>
      <w:r w:rsidR="00820296">
        <w:rPr>
          <w:rFonts w:ascii="Times New Roman CYR" w:hAnsi="Times New Roman CYR" w:cs="Times New Roman CYR"/>
          <w:sz w:val="26"/>
          <w:szCs w:val="26"/>
        </w:rPr>
        <w:t xml:space="preserve"> </w:t>
      </w:r>
      <w:r>
        <w:rPr>
          <w:rFonts w:ascii="Times New Roman CYR" w:hAnsi="Times New Roman CYR" w:cs="Times New Roman CYR"/>
          <w:sz w:val="26"/>
          <w:szCs w:val="26"/>
        </w:rPr>
        <w:t>тр</w:t>
      </w:r>
      <w:r w:rsidR="00820296">
        <w:rPr>
          <w:rFonts w:ascii="Times New Roman CYR" w:hAnsi="Times New Roman CYR" w:cs="Times New Roman CYR"/>
          <w:sz w:val="26"/>
          <w:szCs w:val="26"/>
        </w:rPr>
        <w:t>удовых коллективах муниципального района</w:t>
      </w:r>
      <w:r>
        <w:rPr>
          <w:rFonts w:ascii="Times New Roman CYR" w:hAnsi="Times New Roman CYR" w:cs="Times New Roman CYR"/>
          <w:sz w:val="26"/>
          <w:szCs w:val="26"/>
        </w:rPr>
        <w:t>, в том числе ЗТФ «ПАО ГМК «Норильский никель», увеличением занимающихся в  учреждениях дополнительного образования физкультурно-спортивной направленности,  активным желанием вести здоровый образ жизни среди всех возрастных категорий</w:t>
      </w:r>
      <w:proofErr w:type="gramEnd"/>
      <w:r>
        <w:rPr>
          <w:rFonts w:ascii="Times New Roman CYR" w:hAnsi="Times New Roman CYR" w:cs="Times New Roman CYR"/>
          <w:sz w:val="26"/>
          <w:szCs w:val="26"/>
        </w:rPr>
        <w:t xml:space="preserve"> и социальных групп населения. </w:t>
      </w:r>
    </w:p>
    <w:p w:rsidR="00024D2B" w:rsidRDefault="00024D2B" w:rsidP="00DF6D9F">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оценочным и прогнозным данным, численность населения, систематически занимающегося физической культурой и спортом,  </w:t>
      </w:r>
      <w:proofErr w:type="gramStart"/>
      <w:r>
        <w:rPr>
          <w:rFonts w:ascii="Times New Roman CYR" w:hAnsi="Times New Roman CYR" w:cs="Times New Roman CYR"/>
          <w:sz w:val="26"/>
          <w:szCs w:val="26"/>
        </w:rPr>
        <w:t>на конец</w:t>
      </w:r>
      <w:proofErr w:type="gramEnd"/>
      <w:r>
        <w:rPr>
          <w:rFonts w:ascii="Times New Roman CYR" w:hAnsi="Times New Roman CYR" w:cs="Times New Roman CYR"/>
          <w:sz w:val="26"/>
          <w:szCs w:val="26"/>
        </w:rPr>
        <w:t xml:space="preserve"> 2021 год</w:t>
      </w:r>
      <w:r w:rsidR="00820296">
        <w:rPr>
          <w:rFonts w:ascii="Times New Roman CYR" w:hAnsi="Times New Roman CYR" w:cs="Times New Roman CYR"/>
          <w:sz w:val="26"/>
          <w:szCs w:val="26"/>
        </w:rPr>
        <w:t>а составит</w:t>
      </w:r>
      <w:r>
        <w:rPr>
          <w:rFonts w:ascii="Times New Roman CYR" w:hAnsi="Times New Roman CYR" w:cs="Times New Roman CYR"/>
          <w:sz w:val="26"/>
          <w:szCs w:val="26"/>
        </w:rPr>
        <w:t xml:space="preserve"> 13</w:t>
      </w:r>
      <w:r w:rsidR="00820296">
        <w:rPr>
          <w:rFonts w:ascii="Times New Roman CYR" w:hAnsi="Times New Roman CYR" w:cs="Times New Roman CYR"/>
          <w:sz w:val="26"/>
          <w:szCs w:val="26"/>
        </w:rPr>
        <w:t xml:space="preserve"> </w:t>
      </w:r>
      <w:r>
        <w:rPr>
          <w:rFonts w:ascii="Times New Roman CYR" w:hAnsi="Times New Roman CYR" w:cs="Times New Roman CYR"/>
          <w:sz w:val="26"/>
          <w:szCs w:val="26"/>
        </w:rPr>
        <w:t>615 чел.</w:t>
      </w:r>
    </w:p>
    <w:p w:rsidR="00024D2B" w:rsidRPr="00820296" w:rsidRDefault="00024D2B" w:rsidP="00E60EE5">
      <w:pPr>
        <w:widowControl w:val="0"/>
        <w:autoSpaceDE w:val="0"/>
        <w:autoSpaceDN w:val="0"/>
        <w:adjustRightInd w:val="0"/>
        <w:spacing w:after="0" w:line="240" w:lineRule="auto"/>
        <w:ind w:firstLine="708"/>
        <w:jc w:val="both"/>
        <w:rPr>
          <w:rFonts w:ascii="Times New Roman CYR" w:hAnsi="Times New Roman CYR" w:cs="Times New Roman CYR"/>
          <w:sz w:val="26"/>
          <w:szCs w:val="26"/>
        </w:rPr>
      </w:pPr>
      <w:r w:rsidRPr="00820296">
        <w:rPr>
          <w:rFonts w:ascii="Times New Roman CYR" w:hAnsi="Times New Roman CYR" w:cs="Times New Roman CYR"/>
          <w:bCs/>
          <w:sz w:val="26"/>
          <w:szCs w:val="26"/>
        </w:rPr>
        <w:t>Численность детей и молодежи в возрасте 3-29 лет, систематически занимающихся физической культурой и спортом, в прогнозном периоде 2022-2024 годы составит:</w:t>
      </w:r>
    </w:p>
    <w:p w:rsidR="00024D2B" w:rsidRDefault="00024D2B" w:rsidP="000264EC">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по 1 варианту прогноза: в 2022 году 10</w:t>
      </w:r>
      <w:r w:rsidR="001106B0">
        <w:rPr>
          <w:rFonts w:ascii="Times New Roman CYR" w:hAnsi="Times New Roman CYR" w:cs="Times New Roman CYR"/>
          <w:sz w:val="26"/>
          <w:szCs w:val="26"/>
        </w:rPr>
        <w:t xml:space="preserve"> </w:t>
      </w:r>
      <w:r>
        <w:rPr>
          <w:rFonts w:ascii="Times New Roman CYR" w:hAnsi="Times New Roman CYR" w:cs="Times New Roman CYR"/>
          <w:sz w:val="26"/>
          <w:szCs w:val="26"/>
        </w:rPr>
        <w:t>500 чел. (90,13%) в 2023 году 10</w:t>
      </w:r>
      <w:r w:rsidR="001106B0">
        <w:rPr>
          <w:rFonts w:ascii="Times New Roman CYR" w:hAnsi="Times New Roman CYR" w:cs="Times New Roman CYR"/>
          <w:sz w:val="26"/>
          <w:szCs w:val="26"/>
        </w:rPr>
        <w:t xml:space="preserve"> </w:t>
      </w:r>
      <w:r>
        <w:rPr>
          <w:rFonts w:ascii="Times New Roman CYR" w:hAnsi="Times New Roman CYR" w:cs="Times New Roman CYR"/>
          <w:sz w:val="26"/>
          <w:szCs w:val="26"/>
        </w:rPr>
        <w:t>350 чел. (90,22%), в 2024 году 10</w:t>
      </w:r>
      <w:r w:rsidR="001106B0">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205 чел. (90,32%); </w:t>
      </w:r>
    </w:p>
    <w:p w:rsidR="00024D2B" w:rsidRDefault="00024D2B" w:rsidP="000264EC">
      <w:pPr>
        <w:widowControl w:val="0"/>
        <w:autoSpaceDE w:val="0"/>
        <w:autoSpaceDN w:val="0"/>
        <w:adjustRightInd w:val="0"/>
        <w:spacing w:after="0" w:line="240" w:lineRule="auto"/>
        <w:ind w:firstLine="709"/>
        <w:jc w:val="both"/>
        <w:rPr>
          <w:rFonts w:ascii="Times New Roman CYR" w:hAnsi="Times New Roman CYR" w:cs="Times New Roman CYR"/>
          <w:sz w:val="26"/>
          <w:szCs w:val="26"/>
          <w:highlight w:val="yellow"/>
        </w:rPr>
      </w:pPr>
      <w:r>
        <w:rPr>
          <w:rFonts w:ascii="Times New Roman CYR" w:hAnsi="Times New Roman CYR" w:cs="Times New Roman CYR"/>
          <w:sz w:val="26"/>
          <w:szCs w:val="26"/>
        </w:rPr>
        <w:t>- по 2 варианту прогноза: в 2022 году 10</w:t>
      </w:r>
      <w:r w:rsidR="001106B0">
        <w:rPr>
          <w:rFonts w:ascii="Times New Roman CYR" w:hAnsi="Times New Roman CYR" w:cs="Times New Roman CYR"/>
          <w:sz w:val="26"/>
          <w:szCs w:val="26"/>
        </w:rPr>
        <w:t xml:space="preserve"> </w:t>
      </w:r>
      <w:r>
        <w:rPr>
          <w:rFonts w:ascii="Times New Roman CYR" w:hAnsi="Times New Roman CYR" w:cs="Times New Roman CYR"/>
          <w:sz w:val="26"/>
          <w:szCs w:val="26"/>
        </w:rPr>
        <w:t>510 чел. (90,20%), в 2023 году 10</w:t>
      </w:r>
      <w:r w:rsidR="001106B0">
        <w:rPr>
          <w:rFonts w:ascii="Times New Roman CYR" w:hAnsi="Times New Roman CYR" w:cs="Times New Roman CYR"/>
          <w:sz w:val="26"/>
          <w:szCs w:val="26"/>
        </w:rPr>
        <w:t xml:space="preserve"> </w:t>
      </w:r>
      <w:r>
        <w:rPr>
          <w:rFonts w:ascii="Times New Roman CYR" w:hAnsi="Times New Roman CYR" w:cs="Times New Roman CYR"/>
          <w:sz w:val="26"/>
          <w:szCs w:val="26"/>
        </w:rPr>
        <w:t>360 чел. (90,30%), в 2024 году 10</w:t>
      </w:r>
      <w:r w:rsidR="001106B0">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220 чел. (90,40%). </w:t>
      </w:r>
    </w:p>
    <w:p w:rsidR="00024D2B" w:rsidRPr="00820296" w:rsidRDefault="00024D2B" w:rsidP="00E60EE5">
      <w:pPr>
        <w:autoSpaceDE w:val="0"/>
        <w:autoSpaceDN w:val="0"/>
        <w:adjustRightInd w:val="0"/>
        <w:spacing w:after="0" w:line="240" w:lineRule="auto"/>
        <w:ind w:firstLine="708"/>
        <w:jc w:val="both"/>
        <w:rPr>
          <w:rFonts w:ascii="Times New Roman CYR" w:hAnsi="Times New Roman CYR" w:cs="Times New Roman CYR"/>
          <w:sz w:val="26"/>
          <w:szCs w:val="26"/>
        </w:rPr>
      </w:pPr>
      <w:r w:rsidRPr="00820296">
        <w:rPr>
          <w:rFonts w:ascii="Times New Roman CYR" w:hAnsi="Times New Roman CYR" w:cs="Times New Roman CYR"/>
          <w:bCs/>
          <w:sz w:val="26"/>
          <w:szCs w:val="26"/>
        </w:rPr>
        <w:lastRenderedPageBreak/>
        <w:t>Численность граждан среднего возраста (женщины в возрасте 30-54 лет, мужчины в возрасте 30-59 лет), систематически занимающихся физической культурой и спортом, в прогнозном периоде 2022-2024 годы составит:</w:t>
      </w:r>
    </w:p>
    <w:p w:rsidR="00024D2B" w:rsidRPr="00820296" w:rsidRDefault="00024D2B" w:rsidP="000264EC">
      <w:pPr>
        <w:widowControl w:val="0"/>
        <w:autoSpaceDE w:val="0"/>
        <w:autoSpaceDN w:val="0"/>
        <w:adjustRightInd w:val="0"/>
        <w:spacing w:after="0" w:line="240" w:lineRule="auto"/>
        <w:ind w:firstLine="708"/>
        <w:jc w:val="both"/>
        <w:rPr>
          <w:rFonts w:ascii="Times New Roman CYR" w:hAnsi="Times New Roman CYR" w:cs="Times New Roman CYR"/>
          <w:sz w:val="26"/>
          <w:szCs w:val="26"/>
        </w:rPr>
      </w:pPr>
      <w:r w:rsidRPr="00820296">
        <w:rPr>
          <w:rFonts w:ascii="Times New Roman CYR" w:hAnsi="Times New Roman CYR" w:cs="Times New Roman CYR"/>
          <w:sz w:val="26"/>
          <w:szCs w:val="26"/>
        </w:rPr>
        <w:t>- по 1 варианту прогноза: в 2022 году 2</w:t>
      </w:r>
      <w:r w:rsidR="001106B0">
        <w:rPr>
          <w:rFonts w:ascii="Times New Roman CYR" w:hAnsi="Times New Roman CYR" w:cs="Times New Roman CYR"/>
          <w:sz w:val="26"/>
          <w:szCs w:val="26"/>
        </w:rPr>
        <w:t xml:space="preserve"> </w:t>
      </w:r>
      <w:r w:rsidRPr="00820296">
        <w:rPr>
          <w:rFonts w:ascii="Times New Roman CYR" w:hAnsi="Times New Roman CYR" w:cs="Times New Roman CYR"/>
          <w:sz w:val="26"/>
          <w:szCs w:val="26"/>
        </w:rPr>
        <w:t>376 чел. (18,20%) в 2023 году 2</w:t>
      </w:r>
      <w:r w:rsidR="001106B0">
        <w:rPr>
          <w:rFonts w:ascii="Times New Roman CYR" w:hAnsi="Times New Roman CYR" w:cs="Times New Roman CYR"/>
          <w:sz w:val="26"/>
          <w:szCs w:val="26"/>
        </w:rPr>
        <w:t xml:space="preserve"> </w:t>
      </w:r>
      <w:r w:rsidRPr="00820296">
        <w:rPr>
          <w:rFonts w:ascii="Times New Roman CYR" w:hAnsi="Times New Roman CYR" w:cs="Times New Roman CYR"/>
          <w:sz w:val="26"/>
          <w:szCs w:val="26"/>
        </w:rPr>
        <w:t>530 чел. (19,70%), в 2024 году 2</w:t>
      </w:r>
      <w:r w:rsidR="001106B0">
        <w:rPr>
          <w:rFonts w:ascii="Times New Roman CYR" w:hAnsi="Times New Roman CYR" w:cs="Times New Roman CYR"/>
          <w:sz w:val="26"/>
          <w:szCs w:val="26"/>
        </w:rPr>
        <w:t xml:space="preserve"> </w:t>
      </w:r>
      <w:r w:rsidRPr="00820296">
        <w:rPr>
          <w:rFonts w:ascii="Times New Roman CYR" w:hAnsi="Times New Roman CYR" w:cs="Times New Roman CYR"/>
          <w:sz w:val="26"/>
          <w:szCs w:val="26"/>
        </w:rPr>
        <w:t xml:space="preserve">680 чел. (21,20%); </w:t>
      </w:r>
    </w:p>
    <w:p w:rsidR="00024D2B" w:rsidRPr="00820296" w:rsidRDefault="00024D2B" w:rsidP="000264EC">
      <w:pPr>
        <w:widowControl w:val="0"/>
        <w:autoSpaceDE w:val="0"/>
        <w:autoSpaceDN w:val="0"/>
        <w:adjustRightInd w:val="0"/>
        <w:spacing w:after="0" w:line="240" w:lineRule="auto"/>
        <w:ind w:firstLine="708"/>
        <w:jc w:val="both"/>
        <w:rPr>
          <w:rFonts w:ascii="Times New Roman CYR" w:hAnsi="Times New Roman CYR" w:cs="Times New Roman CYR"/>
          <w:sz w:val="26"/>
          <w:szCs w:val="26"/>
        </w:rPr>
      </w:pPr>
      <w:r w:rsidRPr="00820296">
        <w:rPr>
          <w:rFonts w:ascii="Times New Roman CYR" w:hAnsi="Times New Roman CYR" w:cs="Times New Roman CYR"/>
          <w:sz w:val="26"/>
          <w:szCs w:val="26"/>
        </w:rPr>
        <w:t>- по 2 варианту прогноза: в 2022 году 3</w:t>
      </w:r>
      <w:r w:rsidR="001106B0">
        <w:rPr>
          <w:rFonts w:ascii="Times New Roman CYR" w:hAnsi="Times New Roman CYR" w:cs="Times New Roman CYR"/>
          <w:sz w:val="26"/>
          <w:szCs w:val="26"/>
        </w:rPr>
        <w:t xml:space="preserve"> </w:t>
      </w:r>
      <w:r w:rsidRPr="00820296">
        <w:rPr>
          <w:rFonts w:ascii="Times New Roman CYR" w:hAnsi="Times New Roman CYR" w:cs="Times New Roman CYR"/>
          <w:sz w:val="26"/>
          <w:szCs w:val="26"/>
        </w:rPr>
        <w:t>066 чел. (23,50%) в 2023 году 3</w:t>
      </w:r>
      <w:r w:rsidR="001106B0">
        <w:rPr>
          <w:rFonts w:ascii="Times New Roman CYR" w:hAnsi="Times New Roman CYR" w:cs="Times New Roman CYR"/>
          <w:sz w:val="26"/>
          <w:szCs w:val="26"/>
        </w:rPr>
        <w:t xml:space="preserve"> </w:t>
      </w:r>
      <w:r w:rsidRPr="00820296">
        <w:rPr>
          <w:rFonts w:ascii="Times New Roman CYR" w:hAnsi="Times New Roman CYR" w:cs="Times New Roman CYR"/>
          <w:sz w:val="26"/>
          <w:szCs w:val="26"/>
        </w:rPr>
        <w:t>790 чел. (29,50%), в 2024 году 4</w:t>
      </w:r>
      <w:r w:rsidR="001106B0">
        <w:rPr>
          <w:rFonts w:ascii="Times New Roman CYR" w:hAnsi="Times New Roman CYR" w:cs="Times New Roman CYR"/>
          <w:sz w:val="26"/>
          <w:szCs w:val="26"/>
        </w:rPr>
        <w:t xml:space="preserve"> </w:t>
      </w:r>
      <w:r w:rsidRPr="00820296">
        <w:rPr>
          <w:rFonts w:ascii="Times New Roman CYR" w:hAnsi="Times New Roman CYR" w:cs="Times New Roman CYR"/>
          <w:sz w:val="26"/>
          <w:szCs w:val="26"/>
        </w:rPr>
        <w:t>560 чел. (36,00%).</w:t>
      </w:r>
    </w:p>
    <w:p w:rsidR="00024D2B" w:rsidRPr="00820296" w:rsidRDefault="00024D2B" w:rsidP="00E60EE5">
      <w:pPr>
        <w:widowControl w:val="0"/>
        <w:autoSpaceDE w:val="0"/>
        <w:autoSpaceDN w:val="0"/>
        <w:adjustRightInd w:val="0"/>
        <w:spacing w:after="0" w:line="240" w:lineRule="auto"/>
        <w:ind w:firstLine="708"/>
        <w:jc w:val="both"/>
        <w:rPr>
          <w:rFonts w:ascii="Times New Roman CYR" w:hAnsi="Times New Roman CYR" w:cs="Times New Roman CYR"/>
          <w:bCs/>
          <w:sz w:val="26"/>
          <w:szCs w:val="26"/>
        </w:rPr>
      </w:pPr>
      <w:r w:rsidRPr="00820296">
        <w:rPr>
          <w:rFonts w:ascii="Times New Roman CYR" w:hAnsi="Times New Roman CYR" w:cs="Times New Roman CYR"/>
          <w:bCs/>
          <w:sz w:val="26"/>
          <w:szCs w:val="26"/>
        </w:rPr>
        <w:t>Численность граждан старшего возраста (женщины в возрасте 55-79 лет, мужчины в возрасте 60-79 лет), систематически занимающихся физической культурой и спортом, в прогнозном периоде 2022-2024 годы составит:</w:t>
      </w:r>
    </w:p>
    <w:p w:rsidR="00024D2B" w:rsidRDefault="00024D2B" w:rsidP="000264EC">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 по 1 варианту прогноза: в 2022 году 370 чел. (7,70%), в 2023 году 390 чел. (8,20%), в 2024 году 404 чел. (8,70%); </w:t>
      </w:r>
    </w:p>
    <w:p w:rsidR="00024D2B" w:rsidRDefault="00024D2B" w:rsidP="000264EC">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по 2 варианту прогноза: в 2022 году 434 чел. (9,00%) в 2023 году 506 чел. (10,70%), в 2024 году 573 чел. (12,30%).</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20. Жилищно-коммунальное хозяйство</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На территории муниципального района общая площадь жилищного фонда всех форм собственности по состоянию на 01.01.2021 года составила  633,67 тыс. кв.м., что на 0,03 % меньше, чем в 2019 году (633,87 тыс. кв.м.).</w:t>
      </w:r>
    </w:p>
    <w:p w:rsidR="00642FB2"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Удельный вес количества семей, получивших жилые помещения и улучшивших жилищные условия, в общем количестве </w:t>
      </w:r>
      <w:proofErr w:type="gramStart"/>
      <w:r>
        <w:rPr>
          <w:rFonts w:ascii="Times New Roman CYR" w:hAnsi="Times New Roman CYR" w:cs="Times New Roman CYR"/>
          <w:sz w:val="26"/>
          <w:szCs w:val="26"/>
        </w:rPr>
        <w:t>семей, состоящих на учете в качестве нуждающихся в жилых помещениях в 2020 году составил</w:t>
      </w:r>
      <w:proofErr w:type="gramEnd"/>
      <w:r>
        <w:rPr>
          <w:rFonts w:ascii="Times New Roman CYR" w:hAnsi="Times New Roman CYR" w:cs="Times New Roman CYR"/>
          <w:sz w:val="26"/>
          <w:szCs w:val="26"/>
        </w:rPr>
        <w:t xml:space="preserve"> 2,39%, что на 5,55 процентных пункта меньше, чем в 2019 году (7,94%).  </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При этом основной проблемой отсутствия жилых помещений для состоящих на учете граждан является старение муниципального жилищного фонда и невозможность в связи с </w:t>
      </w:r>
      <w:proofErr w:type="spellStart"/>
      <w:r>
        <w:rPr>
          <w:rFonts w:ascii="Times New Roman CYR" w:hAnsi="Times New Roman CYR" w:cs="Times New Roman CYR"/>
          <w:sz w:val="26"/>
          <w:szCs w:val="26"/>
        </w:rPr>
        <w:t>дотационностью</w:t>
      </w:r>
      <w:proofErr w:type="spellEnd"/>
      <w:r>
        <w:rPr>
          <w:rFonts w:ascii="Times New Roman CYR" w:hAnsi="Times New Roman CYR" w:cs="Times New Roman CYR"/>
          <w:sz w:val="26"/>
          <w:szCs w:val="26"/>
        </w:rPr>
        <w:t xml:space="preserve"> бюджета произвести его полномасштабный капитальный ремонт.</w:t>
      </w:r>
    </w:p>
    <w:p w:rsidR="00024D2B" w:rsidRDefault="00024D2B" w:rsidP="00E60EE5">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2020 году на территории муниципального района осуществляли деятельность 10 организаций коммунального комплекса. В оценочном и прогнозируемом периодах количество организаций коммунального комплекса составит 10 ед.</w:t>
      </w:r>
    </w:p>
    <w:p w:rsidR="00024D2B" w:rsidRDefault="00024D2B" w:rsidP="00E60EE5">
      <w:pPr>
        <w:numPr>
          <w:ilvl w:val="12"/>
          <w:numId w:val="0"/>
        </w:num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На территориях г. Дудинка, </w:t>
      </w:r>
      <w:proofErr w:type="spellStart"/>
      <w:r>
        <w:rPr>
          <w:rFonts w:ascii="Times New Roman CYR" w:hAnsi="Times New Roman CYR" w:cs="Times New Roman CYR"/>
          <w:sz w:val="26"/>
          <w:szCs w:val="26"/>
        </w:rPr>
        <w:t>с.п</w:t>
      </w:r>
      <w:proofErr w:type="spellEnd"/>
      <w:r>
        <w:rPr>
          <w:rFonts w:ascii="Times New Roman CYR" w:hAnsi="Times New Roman CYR" w:cs="Times New Roman CYR"/>
          <w:sz w:val="26"/>
          <w:szCs w:val="26"/>
        </w:rPr>
        <w:t xml:space="preserve">. Хатанга и г.п. Диксон собственники жилых помещений оплачивают услуги по содержанию и ремонту жилого фонда в размере 100%. </w:t>
      </w:r>
    </w:p>
    <w:p w:rsidR="00024D2B" w:rsidRDefault="00024D2B" w:rsidP="00E60EE5">
      <w:pPr>
        <w:numPr>
          <w:ilvl w:val="12"/>
          <w:numId w:val="0"/>
        </w:num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Изменение предельных индексов на коммунальные услуги происходит одновременно с принятием мер по социальной защите населения в виде предоставления субсидий, с учетом предельно допустимой доли собственных расходов граждан на оплату жилья и коммунальных услуг, прожиточного минимума, совокупного дохода семьи и действующих льгот.</w:t>
      </w:r>
    </w:p>
    <w:p w:rsidR="00024D2B" w:rsidRDefault="00024D2B" w:rsidP="00E60EE5">
      <w:pPr>
        <w:widowControl w:val="0"/>
        <w:numPr>
          <w:ilvl w:val="12"/>
          <w:numId w:val="0"/>
        </w:numPr>
        <w:tabs>
          <w:tab w:val="left" w:pos="709"/>
          <w:tab w:val="left" w:pos="851"/>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2020 году уровень возмещения населением затрат за предоставление жилищно-коммунальных услуг по установленным для населения тарифам составил 47,5</w:t>
      </w:r>
      <w:r w:rsidR="00B6271D">
        <w:rPr>
          <w:rFonts w:ascii="Times New Roman CYR" w:hAnsi="Times New Roman CYR" w:cs="Times New Roman CYR"/>
          <w:sz w:val="26"/>
          <w:szCs w:val="26"/>
        </w:rPr>
        <w:t>0</w:t>
      </w:r>
      <w:r>
        <w:rPr>
          <w:rFonts w:ascii="Times New Roman CYR" w:hAnsi="Times New Roman CYR" w:cs="Times New Roman CYR"/>
          <w:sz w:val="26"/>
          <w:szCs w:val="26"/>
        </w:rPr>
        <w:t>%, что на  0,46 процентных пункта меньше, чем в 2019 году (47,04%). В</w:t>
      </w:r>
      <w:r>
        <w:rPr>
          <w:rFonts w:ascii="Times New Roman CYR" w:hAnsi="Times New Roman CYR" w:cs="Times New Roman CYR"/>
          <w:b/>
          <w:bCs/>
          <w:sz w:val="26"/>
          <w:szCs w:val="26"/>
        </w:rPr>
        <w:t xml:space="preserve"> </w:t>
      </w:r>
      <w:proofErr w:type="gramStart"/>
      <w:r>
        <w:rPr>
          <w:rFonts w:ascii="Times New Roman CYR" w:hAnsi="Times New Roman CYR" w:cs="Times New Roman CYR"/>
          <w:sz w:val="26"/>
          <w:szCs w:val="26"/>
        </w:rPr>
        <w:t>оценочном</w:t>
      </w:r>
      <w:proofErr w:type="gramEnd"/>
      <w:r>
        <w:rPr>
          <w:rFonts w:ascii="Times New Roman CYR" w:hAnsi="Times New Roman CYR" w:cs="Times New Roman CYR"/>
          <w:sz w:val="26"/>
          <w:szCs w:val="26"/>
        </w:rPr>
        <w:t xml:space="preserve"> и в прогнозируемом периодах значение показателя составит 47,50%.</w:t>
      </w:r>
    </w:p>
    <w:p w:rsidR="00024D2B" w:rsidRDefault="00024D2B" w:rsidP="00E60EE5">
      <w:pPr>
        <w:numPr>
          <w:ilvl w:val="12"/>
          <w:numId w:val="0"/>
        </w:num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Уровень собираемости платежей за предоставленные жилищно-коммунальные услуги в 2020 году составил 86,8%, что на 1,3 процентных пункта больше, чем в 2019 году (85,5%). В оценочном периоде значение показателя составит 86,8%.</w:t>
      </w:r>
    </w:p>
    <w:p w:rsidR="00642FB2" w:rsidRDefault="00642FB2" w:rsidP="00B6271D">
      <w:pPr>
        <w:numPr>
          <w:ilvl w:val="12"/>
          <w:numId w:val="0"/>
        </w:numPr>
        <w:autoSpaceDE w:val="0"/>
        <w:autoSpaceDN w:val="0"/>
        <w:adjustRightInd w:val="0"/>
        <w:spacing w:after="0" w:line="240" w:lineRule="auto"/>
        <w:ind w:firstLine="709"/>
        <w:jc w:val="both"/>
        <w:rPr>
          <w:rFonts w:ascii="Times New Roman CYR" w:hAnsi="Times New Roman CYR" w:cs="Times New Roman CYR"/>
          <w:sz w:val="26"/>
          <w:szCs w:val="26"/>
        </w:rPr>
      </w:pPr>
    </w:p>
    <w:p w:rsidR="00024D2B" w:rsidRDefault="00024D2B" w:rsidP="00B6271D">
      <w:pPr>
        <w:numPr>
          <w:ilvl w:val="12"/>
          <w:numId w:val="0"/>
        </w:num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lastRenderedPageBreak/>
        <w:t>В 2020 году расходы на капитальный ремонт объектов систем тепл</w:t>
      </w:r>
      <w:proofErr w:type="gramStart"/>
      <w:r>
        <w:rPr>
          <w:rFonts w:ascii="Times New Roman CYR" w:hAnsi="Times New Roman CYR" w:cs="Times New Roman CYR"/>
          <w:sz w:val="26"/>
          <w:szCs w:val="26"/>
        </w:rPr>
        <w:t>о-</w:t>
      </w:r>
      <w:proofErr w:type="gramEnd"/>
      <w:r>
        <w:rPr>
          <w:rFonts w:ascii="Times New Roman CYR" w:hAnsi="Times New Roman CYR" w:cs="Times New Roman CYR"/>
          <w:sz w:val="26"/>
          <w:szCs w:val="26"/>
        </w:rPr>
        <w:t>, электро-, водоснабжения и водоотведения за счет всех источников финансирования составили 102 063,49 тыс. рублей, что на 11,5% больше, чем в 2019 году (115 299,00 тыс. рублей)</w:t>
      </w:r>
      <w:r w:rsidR="00B6271D">
        <w:rPr>
          <w:rFonts w:ascii="Times New Roman CYR" w:hAnsi="Times New Roman CYR" w:cs="Times New Roman CYR"/>
          <w:sz w:val="26"/>
          <w:szCs w:val="26"/>
        </w:rPr>
        <w:t>.</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21. Экология</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0264EC">
      <w:pPr>
        <w:shd w:val="clear" w:color="auto" w:fill="FFFFFF"/>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В настоящее время на территории муниципального района расположено 23 гидротехнических сооружения, 5 из них находятся в муниципальной собственности, у 4-х  гидротехнических сооружений собственник не определен,  14 гидротехнических сооружений находятся в частной собственности: 13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ПАО «ГМК «Норильский никель»: из них 7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ЗТФ ПАО «ГМК «Норильский никель»</w:t>
      </w:r>
      <w:r w:rsidR="00B6271D">
        <w:rPr>
          <w:rFonts w:ascii="Times New Roman CYR" w:hAnsi="Times New Roman CYR" w:cs="Times New Roman CYR"/>
          <w:sz w:val="26"/>
          <w:szCs w:val="26"/>
        </w:rPr>
        <w:t>,</w:t>
      </w:r>
      <w:r>
        <w:rPr>
          <w:rFonts w:ascii="Times New Roman CYR" w:hAnsi="Times New Roman CYR" w:cs="Times New Roman CYR"/>
          <w:sz w:val="26"/>
          <w:szCs w:val="26"/>
        </w:rPr>
        <w:t xml:space="preserve"> АО «НТЭК», 1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ДМП ОАО «Норильский комбинат». </w:t>
      </w:r>
    </w:p>
    <w:p w:rsidR="00024D2B" w:rsidRDefault="00024D2B" w:rsidP="000264EC">
      <w:pPr>
        <w:shd w:val="clear" w:color="auto" w:fill="FFFFFF"/>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На территории </w:t>
      </w:r>
      <w:proofErr w:type="spellStart"/>
      <w:r>
        <w:rPr>
          <w:rFonts w:ascii="Times New Roman CYR" w:hAnsi="Times New Roman CYR" w:cs="Times New Roman CYR"/>
          <w:sz w:val="26"/>
          <w:szCs w:val="26"/>
        </w:rPr>
        <w:t>с.п</w:t>
      </w:r>
      <w:proofErr w:type="spellEnd"/>
      <w:r>
        <w:rPr>
          <w:rFonts w:ascii="Times New Roman CYR" w:hAnsi="Times New Roman CYR" w:cs="Times New Roman CYR"/>
          <w:sz w:val="26"/>
          <w:szCs w:val="26"/>
        </w:rPr>
        <w:t xml:space="preserve">. Хатанга находятся 5 гидротехнических сооружений, 3 из которых являются бесхозяйными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плавучая </w:t>
      </w:r>
      <w:proofErr w:type="spellStart"/>
      <w:r>
        <w:rPr>
          <w:rFonts w:ascii="Times New Roman CYR" w:hAnsi="Times New Roman CYR" w:cs="Times New Roman CYR"/>
          <w:sz w:val="26"/>
          <w:szCs w:val="26"/>
        </w:rPr>
        <w:t>водонасосная</w:t>
      </w:r>
      <w:proofErr w:type="spellEnd"/>
      <w:r>
        <w:rPr>
          <w:rFonts w:ascii="Times New Roman CYR" w:hAnsi="Times New Roman CYR" w:cs="Times New Roman CYR"/>
          <w:sz w:val="26"/>
          <w:szCs w:val="26"/>
        </w:rPr>
        <w:t xml:space="preserve"> станция 1 подъема, переходная </w:t>
      </w:r>
      <w:proofErr w:type="spellStart"/>
      <w:r>
        <w:rPr>
          <w:rFonts w:ascii="Times New Roman CYR" w:hAnsi="Times New Roman CYR" w:cs="Times New Roman CYR"/>
          <w:sz w:val="26"/>
          <w:szCs w:val="26"/>
        </w:rPr>
        <w:t>плавсекция</w:t>
      </w:r>
      <w:proofErr w:type="spellEnd"/>
      <w:r>
        <w:rPr>
          <w:rFonts w:ascii="Times New Roman CYR" w:hAnsi="Times New Roman CYR" w:cs="Times New Roman CYR"/>
          <w:sz w:val="26"/>
          <w:szCs w:val="26"/>
        </w:rPr>
        <w:t xml:space="preserve"> 1 подъема, подъездной пирс с оголовком. 4 гидротехнических сооружений  </w:t>
      </w:r>
      <w:proofErr w:type="gramStart"/>
      <w:r>
        <w:rPr>
          <w:rFonts w:ascii="Times New Roman CYR" w:hAnsi="Times New Roman CYR" w:cs="Times New Roman CYR"/>
          <w:sz w:val="26"/>
          <w:szCs w:val="26"/>
        </w:rPr>
        <w:t>в</w:t>
      </w:r>
      <w:proofErr w:type="gramEnd"/>
      <w:r>
        <w:rPr>
          <w:rFonts w:ascii="Times New Roman CYR" w:hAnsi="Times New Roman CYR" w:cs="Times New Roman CYR"/>
          <w:sz w:val="26"/>
          <w:szCs w:val="26"/>
        </w:rPr>
        <w:t xml:space="preserve"> </w:t>
      </w:r>
      <w:proofErr w:type="spellStart"/>
      <w:r>
        <w:rPr>
          <w:rFonts w:ascii="Times New Roman CYR" w:hAnsi="Times New Roman CYR" w:cs="Times New Roman CYR"/>
          <w:sz w:val="26"/>
          <w:szCs w:val="26"/>
        </w:rPr>
        <w:t>с.п</w:t>
      </w:r>
      <w:proofErr w:type="spellEnd"/>
      <w:r>
        <w:rPr>
          <w:rFonts w:ascii="Times New Roman CYR" w:hAnsi="Times New Roman CYR" w:cs="Times New Roman CYR"/>
          <w:sz w:val="26"/>
          <w:szCs w:val="26"/>
        </w:rPr>
        <w:t xml:space="preserve">. Хатанга требуют капитального ремонта и являются источниками повышенной опасности для жизнедеятельности населения. Подъездной пирс с оголовком на р. Хатанга требует проведение ежегодного ремонта после паводка. </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На территории г.п. Диксон расположено 6 гидротехнических сооружений - главный грузовой причал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1, пассажирский причал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5, </w:t>
      </w:r>
      <w:proofErr w:type="spellStart"/>
      <w:r>
        <w:rPr>
          <w:rFonts w:ascii="Times New Roman CYR" w:hAnsi="Times New Roman CYR" w:cs="Times New Roman CYR"/>
          <w:sz w:val="26"/>
          <w:szCs w:val="26"/>
        </w:rPr>
        <w:t>плавпричал</w:t>
      </w:r>
      <w:proofErr w:type="spellEnd"/>
      <w:r>
        <w:rPr>
          <w:rFonts w:ascii="Times New Roman CYR" w:hAnsi="Times New Roman CYR" w:cs="Times New Roman CYR"/>
          <w:sz w:val="26"/>
          <w:szCs w:val="26"/>
        </w:rPr>
        <w:t xml:space="preserve"> базы ГСМ, грузопассажирский причал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7, плотина водохранилища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1 и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2. В эксплуатац</w:t>
      </w:r>
      <w:proofErr w:type="gramStart"/>
      <w:r>
        <w:rPr>
          <w:rFonts w:ascii="Times New Roman CYR" w:hAnsi="Times New Roman CYR" w:cs="Times New Roman CYR"/>
          <w:sz w:val="26"/>
          <w:szCs w:val="26"/>
        </w:rPr>
        <w:t>ии ООО</w:t>
      </w:r>
      <w:proofErr w:type="gramEnd"/>
      <w:r>
        <w:rPr>
          <w:rFonts w:ascii="Times New Roman CYR" w:hAnsi="Times New Roman CYR" w:cs="Times New Roman CYR"/>
          <w:sz w:val="26"/>
          <w:szCs w:val="26"/>
        </w:rPr>
        <w:t xml:space="preserve"> «</w:t>
      </w:r>
      <w:proofErr w:type="spellStart"/>
      <w:r>
        <w:rPr>
          <w:rFonts w:ascii="Times New Roman CYR" w:hAnsi="Times New Roman CYR" w:cs="Times New Roman CYR"/>
          <w:sz w:val="26"/>
          <w:szCs w:val="26"/>
        </w:rPr>
        <w:t>Таймырэнергоресурс</w:t>
      </w:r>
      <w:proofErr w:type="spellEnd"/>
      <w:r>
        <w:rPr>
          <w:rFonts w:ascii="Times New Roman CYR" w:hAnsi="Times New Roman CYR" w:cs="Times New Roman CYR"/>
          <w:sz w:val="26"/>
          <w:szCs w:val="26"/>
        </w:rPr>
        <w:t xml:space="preserve">» находятся 2 гидротехнических сооружения -  пассажирский причал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5, главный грузовой причал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1. Плотина водохранилища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2 на ручье «Чистый» в настоящее время законсервирована. Гидротехнические сооружения г.п. Диксон также требуют капитального ремонта. </w:t>
      </w:r>
    </w:p>
    <w:p w:rsidR="00024D2B" w:rsidRDefault="00024D2B" w:rsidP="000264EC">
      <w:pPr>
        <w:shd w:val="clear" w:color="auto" w:fill="FFFFFF"/>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Таким образом, на территории муниципального района находятся 8 гидротехнических сооружений, требующих капитального ремонта и 2 гидротехнических сооружений, требующих реконструкции, 7 гидротехнических сооружений требуют ежегодного текущего ремонта после паводка.</w:t>
      </w:r>
    </w:p>
    <w:p w:rsidR="00024D2B" w:rsidRDefault="00024D2B" w:rsidP="000264EC">
      <w:pPr>
        <w:shd w:val="clear" w:color="auto" w:fill="FFFFFF"/>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Ведомственные гидротехнические сооружения по информац</w:t>
      </w:r>
      <w:proofErr w:type="gramStart"/>
      <w:r>
        <w:rPr>
          <w:rFonts w:ascii="Times New Roman CYR" w:hAnsi="Times New Roman CYR" w:cs="Times New Roman CYR"/>
          <w:sz w:val="26"/>
          <w:szCs w:val="26"/>
        </w:rPr>
        <w:t>ии АО</w:t>
      </w:r>
      <w:proofErr w:type="gramEnd"/>
      <w:r>
        <w:rPr>
          <w:rFonts w:ascii="Times New Roman CYR" w:hAnsi="Times New Roman CYR" w:cs="Times New Roman CYR"/>
          <w:sz w:val="26"/>
          <w:szCs w:val="26"/>
        </w:rPr>
        <w:t xml:space="preserve"> «НТЭК» и ЗТФ ПАО «ГМК «Норильский Никель» находятся в удовлетворительном состоянии, за исключением плотины на русле ручья Ямный. Плотина на русле ручья «Ямный» требует ремонтных работ для снятия опасности размыва и прорыва дамбы. Остальные гидротехнические сооружения требуют ежегодного текущего, послепаводкового ремонта.</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показателям прогноза социально-экономического развития </w:t>
      </w:r>
      <w:proofErr w:type="spellStart"/>
      <w:r>
        <w:rPr>
          <w:rFonts w:ascii="Times New Roman CYR" w:hAnsi="Times New Roman CYR" w:cs="Times New Roman CYR"/>
          <w:sz w:val="26"/>
          <w:szCs w:val="26"/>
        </w:rPr>
        <w:t>п.п</w:t>
      </w:r>
      <w:proofErr w:type="spellEnd"/>
      <w:r>
        <w:rPr>
          <w:rFonts w:ascii="Times New Roman CYR" w:hAnsi="Times New Roman CYR" w:cs="Times New Roman CYR"/>
          <w:sz w:val="26"/>
          <w:szCs w:val="26"/>
        </w:rPr>
        <w:t>.</w:t>
      </w:r>
      <w:r w:rsidR="00B6271D">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35.1-35.11  Енисейским бассейновым водным управлением по Красноярскому краю предоставлены сведения за 2019 год  (письмо от 10.07.2020 г.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 xml:space="preserve">04-2622). </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w:t>
      </w:r>
      <w:proofErr w:type="spellStart"/>
      <w:r>
        <w:rPr>
          <w:rFonts w:ascii="Times New Roman CYR" w:hAnsi="Times New Roman CYR" w:cs="Times New Roman CYR"/>
          <w:sz w:val="26"/>
          <w:szCs w:val="26"/>
        </w:rPr>
        <w:t>п.п</w:t>
      </w:r>
      <w:proofErr w:type="spellEnd"/>
      <w:r>
        <w:rPr>
          <w:rFonts w:ascii="Times New Roman CYR" w:hAnsi="Times New Roman CYR" w:cs="Times New Roman CYR"/>
          <w:sz w:val="26"/>
          <w:szCs w:val="26"/>
        </w:rPr>
        <w:t xml:space="preserve">. 35.1, 35.1.1, 35.3 изменение показателя связано с увеличением объема добычи </w:t>
      </w:r>
      <w:proofErr w:type="spellStart"/>
      <w:r>
        <w:rPr>
          <w:rFonts w:ascii="Times New Roman CYR" w:hAnsi="Times New Roman CYR" w:cs="Times New Roman CYR"/>
          <w:sz w:val="26"/>
          <w:szCs w:val="26"/>
        </w:rPr>
        <w:t>подпиточной</w:t>
      </w:r>
      <w:proofErr w:type="spellEnd"/>
      <w:r>
        <w:rPr>
          <w:rFonts w:ascii="Times New Roman CYR" w:hAnsi="Times New Roman CYR" w:cs="Times New Roman CYR"/>
          <w:sz w:val="26"/>
          <w:szCs w:val="26"/>
        </w:rPr>
        <w:t xml:space="preserve"> воды, которое связано с увеличением объема закачки воды в цеха ППД, </w:t>
      </w:r>
      <w:proofErr w:type="spellStart"/>
      <w:r>
        <w:rPr>
          <w:rFonts w:ascii="Times New Roman CYR" w:hAnsi="Times New Roman CYR" w:cs="Times New Roman CYR"/>
          <w:sz w:val="26"/>
          <w:szCs w:val="26"/>
        </w:rPr>
        <w:t>обводнённостью</w:t>
      </w:r>
      <w:proofErr w:type="spellEnd"/>
      <w:r>
        <w:rPr>
          <w:rFonts w:ascii="Times New Roman CYR" w:hAnsi="Times New Roman CYR" w:cs="Times New Roman CYR"/>
          <w:sz w:val="26"/>
          <w:szCs w:val="26"/>
        </w:rPr>
        <w:t xml:space="preserve"> нефти и необходимостью компенсации нехватки подтоварной воды АО «Сузун».</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 п. 35.3.1 изменения связаны с вводом нового объекта строительств</w:t>
      </w:r>
      <w:proofErr w:type="gramStart"/>
      <w:r>
        <w:rPr>
          <w:rFonts w:ascii="Times New Roman CYR" w:hAnsi="Times New Roman CYR" w:cs="Times New Roman CYR"/>
          <w:sz w:val="26"/>
          <w:szCs w:val="26"/>
        </w:rPr>
        <w:t>а ООО</w:t>
      </w:r>
      <w:proofErr w:type="gramEnd"/>
      <w:r>
        <w:rPr>
          <w:rFonts w:ascii="Times New Roman CYR" w:hAnsi="Times New Roman CYR" w:cs="Times New Roman CYR"/>
          <w:sz w:val="26"/>
          <w:szCs w:val="26"/>
        </w:rPr>
        <w:t xml:space="preserve"> «Промышленная строительно-монтажная компания». </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п. 35.3.3 изменения связаны с перезаключением договоров на передачу воды и установкой приборов учета </w:t>
      </w:r>
      <w:proofErr w:type="spellStart"/>
      <w:r>
        <w:rPr>
          <w:rFonts w:ascii="Times New Roman CYR" w:hAnsi="Times New Roman CYR" w:cs="Times New Roman CYR"/>
          <w:sz w:val="26"/>
          <w:szCs w:val="26"/>
        </w:rPr>
        <w:t>субабонентам</w:t>
      </w:r>
      <w:proofErr w:type="spellEnd"/>
      <w:r>
        <w:rPr>
          <w:rFonts w:ascii="Times New Roman CYR" w:hAnsi="Times New Roman CYR" w:cs="Times New Roman CYR"/>
          <w:sz w:val="26"/>
          <w:szCs w:val="26"/>
        </w:rPr>
        <w:t xml:space="preserve"> АО «</w:t>
      </w:r>
      <w:proofErr w:type="spellStart"/>
      <w:r>
        <w:rPr>
          <w:rFonts w:ascii="Times New Roman CYR" w:hAnsi="Times New Roman CYR" w:cs="Times New Roman CYR"/>
          <w:sz w:val="26"/>
          <w:szCs w:val="26"/>
        </w:rPr>
        <w:t>Таймырбыт</w:t>
      </w:r>
      <w:proofErr w:type="spellEnd"/>
      <w:r>
        <w:rPr>
          <w:rFonts w:ascii="Times New Roman CYR" w:hAnsi="Times New Roman CYR" w:cs="Times New Roman CYR"/>
          <w:sz w:val="26"/>
          <w:szCs w:val="26"/>
        </w:rPr>
        <w:t>».</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lastRenderedPageBreak/>
        <w:t>По п. 35.5 изменения связаны с производственной деятельностью АО «Сузун», а также постановкой на учет новых предприятий ООО «</w:t>
      </w:r>
      <w:proofErr w:type="spellStart"/>
      <w:r>
        <w:rPr>
          <w:rFonts w:ascii="Times New Roman CYR" w:hAnsi="Times New Roman CYR" w:cs="Times New Roman CYR"/>
          <w:sz w:val="26"/>
          <w:szCs w:val="26"/>
        </w:rPr>
        <w:t>ТаймырБурсервис</w:t>
      </w:r>
      <w:proofErr w:type="spellEnd"/>
      <w:r>
        <w:rPr>
          <w:rFonts w:ascii="Times New Roman CYR" w:hAnsi="Times New Roman CYR" w:cs="Times New Roman CYR"/>
          <w:sz w:val="26"/>
          <w:szCs w:val="26"/>
        </w:rPr>
        <w:t>» и ПАО «Сургутнефтегаз» Управление поисково-разведочных работ.</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п. 35.7 изменения объема оборотного и повторно-последовательного использования воды связаны с постановкой на учет новых предприятий ООО «Скиф» </w:t>
      </w:r>
      <w:proofErr w:type="gramStart"/>
      <w:r>
        <w:rPr>
          <w:rFonts w:ascii="Times New Roman CYR" w:hAnsi="Times New Roman CYR" w:cs="Times New Roman CYR"/>
          <w:sz w:val="26"/>
          <w:szCs w:val="26"/>
        </w:rPr>
        <w:t>и ООО</w:t>
      </w:r>
      <w:proofErr w:type="gramEnd"/>
      <w:r>
        <w:rPr>
          <w:rFonts w:ascii="Times New Roman CYR" w:hAnsi="Times New Roman CYR" w:cs="Times New Roman CYR"/>
          <w:sz w:val="26"/>
          <w:szCs w:val="26"/>
        </w:rPr>
        <w:t xml:space="preserve"> «</w:t>
      </w:r>
      <w:proofErr w:type="spellStart"/>
      <w:r>
        <w:rPr>
          <w:rFonts w:ascii="Times New Roman CYR" w:hAnsi="Times New Roman CYR" w:cs="Times New Roman CYR"/>
          <w:sz w:val="26"/>
          <w:szCs w:val="26"/>
        </w:rPr>
        <w:t>ТаймырБурСервис</w:t>
      </w:r>
      <w:proofErr w:type="spellEnd"/>
      <w:r>
        <w:rPr>
          <w:rFonts w:ascii="Times New Roman CYR" w:hAnsi="Times New Roman CYR" w:cs="Times New Roman CYR"/>
          <w:sz w:val="26"/>
          <w:szCs w:val="26"/>
        </w:rPr>
        <w:t>».</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п. 35.8.1. изменения объема сброса загрязненных сточных вод в поверхностные водные объекты связаны с перезаключением договоров на прием стоков от </w:t>
      </w:r>
      <w:proofErr w:type="spellStart"/>
      <w:r>
        <w:rPr>
          <w:rFonts w:ascii="Times New Roman CYR" w:hAnsi="Times New Roman CYR" w:cs="Times New Roman CYR"/>
          <w:sz w:val="26"/>
          <w:szCs w:val="26"/>
        </w:rPr>
        <w:t>субабонентов</w:t>
      </w:r>
      <w:proofErr w:type="spellEnd"/>
      <w:r>
        <w:rPr>
          <w:rFonts w:ascii="Times New Roman CYR" w:hAnsi="Times New Roman CYR" w:cs="Times New Roman CYR"/>
          <w:sz w:val="26"/>
          <w:szCs w:val="26"/>
        </w:rPr>
        <w:t xml:space="preserve"> АО «</w:t>
      </w:r>
      <w:proofErr w:type="spellStart"/>
      <w:r>
        <w:rPr>
          <w:rFonts w:ascii="Times New Roman CYR" w:hAnsi="Times New Roman CYR" w:cs="Times New Roman CYR"/>
          <w:sz w:val="26"/>
          <w:szCs w:val="26"/>
        </w:rPr>
        <w:t>Таймырбыт</w:t>
      </w:r>
      <w:proofErr w:type="spellEnd"/>
      <w:r>
        <w:rPr>
          <w:rFonts w:ascii="Times New Roman CYR" w:hAnsi="Times New Roman CYR" w:cs="Times New Roman CYR"/>
          <w:sz w:val="26"/>
          <w:szCs w:val="26"/>
        </w:rPr>
        <w:t>».</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 п. 35.9 изменения объема сброса нормативно-очищенных сточных вод  связаны с вводом нового выпуска ливневых вод в Заполярный транспортный филиал ПАО «ГМК «Норильский никель».</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По п. 35.10 изменения объема сброса сточных вод нормативно-чистых вод  связаны  с вводом в эксплуатацию двух судов после ремонта Заполярного транспортного филиала ПАО «ГМК «Норильский никель».</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По п. 35.11 изменения количества очистных сооружений, оснащенных средствами учета воды, связаны с производственной деятельностью ООО ПСМК». </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Подземные сооружения местного значения на территории муниципального района отсутствуют.</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 При составлении прогноза  по  пунктам 35.12 - 35.15 были использованы сведения об охране атмосферного воздуха за 2020 год,  представленные Енисейским межрегиональным управлением </w:t>
      </w:r>
      <w:proofErr w:type="spellStart"/>
      <w:r>
        <w:rPr>
          <w:rFonts w:ascii="Times New Roman CYR" w:hAnsi="Times New Roman CYR" w:cs="Times New Roman CYR"/>
          <w:sz w:val="26"/>
          <w:szCs w:val="26"/>
        </w:rPr>
        <w:t>Росприроднадзора</w:t>
      </w:r>
      <w:proofErr w:type="spellEnd"/>
      <w:r>
        <w:rPr>
          <w:rFonts w:ascii="Times New Roman CYR" w:hAnsi="Times New Roman CYR" w:cs="Times New Roman CYR"/>
          <w:sz w:val="26"/>
          <w:szCs w:val="26"/>
        </w:rPr>
        <w:t xml:space="preserve"> (письмо от 15.07.2020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03-1/53-9079).  По данным статистического наблюдения выброшено в атмосферный воздух загрязняющих веществ от стационарных источников загрязнения атмосферного воздуха</w:t>
      </w:r>
      <w:r w:rsidR="008C4471">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в 2019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5</w:t>
      </w:r>
      <w:r w:rsidR="00B6271D">
        <w:rPr>
          <w:rFonts w:ascii="Times New Roman CYR" w:hAnsi="Times New Roman CYR" w:cs="Times New Roman CYR"/>
          <w:sz w:val="26"/>
          <w:szCs w:val="26"/>
        </w:rPr>
        <w:t xml:space="preserve"> </w:t>
      </w:r>
      <w:r>
        <w:rPr>
          <w:rFonts w:ascii="Times New Roman CYR" w:hAnsi="Times New Roman CYR" w:cs="Times New Roman CYR"/>
          <w:sz w:val="26"/>
          <w:szCs w:val="26"/>
        </w:rPr>
        <w:t xml:space="preserve">696,17 тонн, в 2020 году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8</w:t>
      </w:r>
      <w:r w:rsidR="00B6271D">
        <w:rPr>
          <w:rFonts w:ascii="Times New Roman CYR" w:hAnsi="Times New Roman CYR" w:cs="Times New Roman CYR"/>
          <w:sz w:val="26"/>
          <w:szCs w:val="26"/>
        </w:rPr>
        <w:t xml:space="preserve"> </w:t>
      </w:r>
      <w:r>
        <w:rPr>
          <w:rFonts w:ascii="Times New Roman CYR" w:hAnsi="Times New Roman CYR" w:cs="Times New Roman CYR"/>
          <w:sz w:val="26"/>
          <w:szCs w:val="26"/>
        </w:rPr>
        <w:t>980,00 тонн. В 2020 году по сравнению с 2019 годом произошло увеличение на 3</w:t>
      </w:r>
      <w:r w:rsidR="00B6271D">
        <w:rPr>
          <w:rFonts w:ascii="Times New Roman CYR" w:hAnsi="Times New Roman CYR" w:cs="Times New Roman CYR"/>
          <w:sz w:val="26"/>
          <w:szCs w:val="26"/>
        </w:rPr>
        <w:t xml:space="preserve"> </w:t>
      </w:r>
      <w:r>
        <w:rPr>
          <w:rFonts w:ascii="Times New Roman CYR" w:hAnsi="Times New Roman CYR" w:cs="Times New Roman CYR"/>
          <w:sz w:val="26"/>
          <w:szCs w:val="26"/>
        </w:rPr>
        <w:t>283,83 тонн названного показателя за счет увеличения количества организаций, представивших отчетность, а также</w:t>
      </w:r>
      <w:r w:rsidR="008C4471">
        <w:rPr>
          <w:rFonts w:ascii="Times New Roman CYR" w:hAnsi="Times New Roman CYR" w:cs="Times New Roman CYR"/>
          <w:sz w:val="26"/>
          <w:szCs w:val="26"/>
        </w:rPr>
        <w:t xml:space="preserve"> </w:t>
      </w:r>
      <w:r>
        <w:rPr>
          <w:rFonts w:ascii="Times New Roman CYR" w:hAnsi="Times New Roman CYR" w:cs="Times New Roman CYR"/>
          <w:sz w:val="26"/>
          <w:szCs w:val="26"/>
        </w:rPr>
        <w:t>в связи  с приходом на территорию муниципального района новых предприятий недропользователей.</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По п. 35.16 объем выбросов от передвижных источников  в 2020 году остался на уровне прошлого года и составил 2</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 xml:space="preserve">903,38 тонн. </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color w:val="000000"/>
          <w:sz w:val="26"/>
          <w:szCs w:val="26"/>
        </w:rPr>
        <w:t xml:space="preserve">При формировании значений фактических и прогнозных показателей социально-экономического развития по пунктам 35.17 </w:t>
      </w:r>
      <w:r>
        <w:rPr>
          <w:rFonts w:ascii="Times New Roman" w:hAnsi="Times New Roman" w:cs="Times New Roman"/>
          <w:color w:val="000000"/>
          <w:sz w:val="26"/>
          <w:szCs w:val="26"/>
        </w:rPr>
        <w:t>–</w:t>
      </w:r>
      <w:r w:rsidRPr="00024D2B">
        <w:rPr>
          <w:rFonts w:ascii="Times New Roman" w:hAnsi="Times New Roman" w:cs="Times New Roman"/>
          <w:color w:val="000000"/>
          <w:sz w:val="26"/>
          <w:szCs w:val="26"/>
        </w:rPr>
        <w:t xml:space="preserve"> </w:t>
      </w:r>
      <w:r>
        <w:rPr>
          <w:rFonts w:ascii="Times New Roman CYR" w:hAnsi="Times New Roman CYR" w:cs="Times New Roman CYR"/>
          <w:color w:val="000000"/>
          <w:sz w:val="26"/>
          <w:szCs w:val="26"/>
        </w:rPr>
        <w:t xml:space="preserve">35.30.1 использовались отчетные данные  по образованию, размещению и использованию отходов  за 2020 год, предоставленные </w:t>
      </w:r>
      <w:r>
        <w:rPr>
          <w:rFonts w:ascii="Times New Roman CYR" w:hAnsi="Times New Roman CYR" w:cs="Times New Roman CYR"/>
          <w:sz w:val="26"/>
          <w:szCs w:val="26"/>
        </w:rPr>
        <w:t xml:space="preserve">Енисейским межрегиональным управлением </w:t>
      </w:r>
      <w:proofErr w:type="spellStart"/>
      <w:r>
        <w:rPr>
          <w:rFonts w:ascii="Times New Roman CYR" w:hAnsi="Times New Roman CYR" w:cs="Times New Roman CYR"/>
          <w:sz w:val="26"/>
          <w:szCs w:val="26"/>
        </w:rPr>
        <w:t>Росприроднадзора</w:t>
      </w:r>
      <w:proofErr w:type="spellEnd"/>
      <w:r>
        <w:rPr>
          <w:rFonts w:ascii="Times New Roman CYR" w:hAnsi="Times New Roman CYR" w:cs="Times New Roman CYR"/>
          <w:sz w:val="26"/>
          <w:szCs w:val="26"/>
        </w:rPr>
        <w:t xml:space="preserve">. </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 xml:space="preserve">По п. 35.17 образование отходов производства и потребления составило в 2020 году </w:t>
      </w:r>
      <w:r>
        <w:rPr>
          <w:rFonts w:ascii="Times New Roman" w:hAnsi="Times New Roman" w:cs="Times New Roman"/>
          <w:color w:val="000000"/>
          <w:sz w:val="26"/>
          <w:szCs w:val="26"/>
        </w:rPr>
        <w:t>–</w:t>
      </w:r>
      <w:r w:rsidRPr="00024D2B">
        <w:rPr>
          <w:rFonts w:ascii="Times New Roman" w:hAnsi="Times New Roman" w:cs="Times New Roman"/>
          <w:color w:val="000000"/>
          <w:sz w:val="26"/>
          <w:szCs w:val="26"/>
        </w:rPr>
        <w:t xml:space="preserve"> </w:t>
      </w:r>
      <w:r>
        <w:rPr>
          <w:rFonts w:ascii="Times New Roman CYR" w:hAnsi="Times New Roman CYR" w:cs="Times New Roman CYR"/>
          <w:color w:val="000000"/>
          <w:sz w:val="26"/>
          <w:szCs w:val="26"/>
        </w:rPr>
        <w:t>3</w:t>
      </w:r>
      <w:r w:rsidR="00B6271D">
        <w:rPr>
          <w:rFonts w:ascii="Times New Roman CYR" w:hAnsi="Times New Roman CYR" w:cs="Times New Roman CYR"/>
          <w:color w:val="000000"/>
          <w:sz w:val="26"/>
          <w:szCs w:val="26"/>
        </w:rPr>
        <w:t> </w:t>
      </w:r>
      <w:r>
        <w:rPr>
          <w:rFonts w:ascii="Times New Roman CYR" w:hAnsi="Times New Roman CYR" w:cs="Times New Roman CYR"/>
          <w:color w:val="000000"/>
          <w:sz w:val="26"/>
          <w:szCs w:val="26"/>
        </w:rPr>
        <w:t>530</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 xml:space="preserve">005,00 тонн, а 2019 году </w:t>
      </w:r>
      <w:r>
        <w:rPr>
          <w:rFonts w:ascii="Times New Roman" w:hAnsi="Times New Roman" w:cs="Times New Roman"/>
          <w:color w:val="000000"/>
          <w:sz w:val="26"/>
          <w:szCs w:val="26"/>
        </w:rPr>
        <w:t>–</w:t>
      </w:r>
      <w:r w:rsidRPr="00024D2B">
        <w:rPr>
          <w:rFonts w:ascii="Times New Roman" w:hAnsi="Times New Roman" w:cs="Times New Roman"/>
          <w:color w:val="000000"/>
          <w:sz w:val="26"/>
          <w:szCs w:val="26"/>
        </w:rPr>
        <w:t xml:space="preserve"> </w:t>
      </w:r>
      <w:r>
        <w:rPr>
          <w:rFonts w:ascii="Times New Roman CYR" w:hAnsi="Times New Roman CYR" w:cs="Times New Roman CYR"/>
          <w:color w:val="000000"/>
          <w:sz w:val="26"/>
          <w:szCs w:val="26"/>
        </w:rPr>
        <w:t>15</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728</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461,00 тонн. Образование отходов в 2020 году уменьшилось на 12</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198</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 xml:space="preserve">456,00 тонн по сравнению с 2019 годом. </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В 2020 году значительно уменьшилось на 11</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179</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 xml:space="preserve">396,00 тонн образование отходов производства и потребления 5 класса опасности по сравнению с 2021 годом, а именно, в 2020 году </w:t>
      </w:r>
      <w:r w:rsidR="00B6271D">
        <w:rPr>
          <w:rFonts w:ascii="Times New Roman CYR" w:hAnsi="Times New Roman CYR" w:cs="Times New Roman CYR"/>
          <w:color w:val="000000"/>
          <w:sz w:val="26"/>
          <w:szCs w:val="26"/>
        </w:rPr>
        <w:t>–</w:t>
      </w:r>
      <w:r>
        <w:rPr>
          <w:rFonts w:ascii="Times New Roman CYR" w:hAnsi="Times New Roman CYR" w:cs="Times New Roman CYR"/>
          <w:color w:val="000000"/>
          <w:sz w:val="26"/>
          <w:szCs w:val="26"/>
        </w:rPr>
        <w:t xml:space="preserve"> 3</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494</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 xml:space="preserve">459,00 тонн, а в 2019 году </w:t>
      </w:r>
      <w:r>
        <w:rPr>
          <w:rFonts w:ascii="Times New Roman" w:hAnsi="Times New Roman" w:cs="Times New Roman"/>
          <w:color w:val="000000"/>
          <w:sz w:val="26"/>
          <w:szCs w:val="26"/>
        </w:rPr>
        <w:t>–</w:t>
      </w:r>
      <w:r w:rsidRPr="00024D2B">
        <w:rPr>
          <w:rFonts w:ascii="Times New Roman" w:hAnsi="Times New Roman" w:cs="Times New Roman"/>
          <w:sz w:val="24"/>
          <w:szCs w:val="24"/>
        </w:rPr>
        <w:t xml:space="preserve"> </w:t>
      </w:r>
      <w:r>
        <w:rPr>
          <w:rFonts w:ascii="Times New Roman CYR" w:hAnsi="Times New Roman CYR" w:cs="Times New Roman CYR"/>
          <w:color w:val="000000"/>
          <w:sz w:val="26"/>
          <w:szCs w:val="26"/>
        </w:rPr>
        <w:t>14</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665</w:t>
      </w:r>
      <w:r w:rsidR="00B6271D">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855,00 тонн.</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 xml:space="preserve">По п. 35.21 количество отходов, обезвреженных на собственном предприятии: в 2020 году </w:t>
      </w:r>
      <w:r>
        <w:rPr>
          <w:rFonts w:ascii="Times New Roman" w:hAnsi="Times New Roman" w:cs="Times New Roman"/>
          <w:color w:val="000000"/>
          <w:sz w:val="26"/>
          <w:szCs w:val="26"/>
        </w:rPr>
        <w:t>–</w:t>
      </w:r>
      <w:r w:rsidRPr="00024D2B">
        <w:rPr>
          <w:rFonts w:ascii="Times New Roman" w:hAnsi="Times New Roman" w:cs="Times New Roman"/>
          <w:color w:val="000000"/>
          <w:sz w:val="26"/>
          <w:szCs w:val="26"/>
        </w:rPr>
        <w:t xml:space="preserve"> </w:t>
      </w:r>
      <w:r>
        <w:rPr>
          <w:rFonts w:ascii="Times New Roman CYR" w:hAnsi="Times New Roman CYR" w:cs="Times New Roman CYR"/>
          <w:color w:val="000000"/>
          <w:sz w:val="26"/>
          <w:szCs w:val="26"/>
        </w:rPr>
        <w:t xml:space="preserve">90,00 тонн, а в 2019 </w:t>
      </w:r>
      <w:r>
        <w:rPr>
          <w:rFonts w:ascii="Times New Roman" w:hAnsi="Times New Roman" w:cs="Times New Roman"/>
          <w:color w:val="000000"/>
          <w:sz w:val="26"/>
          <w:szCs w:val="26"/>
        </w:rPr>
        <w:t>–</w:t>
      </w:r>
      <w:r w:rsidRPr="00024D2B">
        <w:rPr>
          <w:rFonts w:ascii="Times New Roman" w:hAnsi="Times New Roman" w:cs="Times New Roman"/>
          <w:color w:val="000000"/>
          <w:sz w:val="26"/>
          <w:szCs w:val="26"/>
        </w:rPr>
        <w:t xml:space="preserve"> </w:t>
      </w:r>
      <w:r>
        <w:rPr>
          <w:rFonts w:ascii="Times New Roman CYR" w:hAnsi="Times New Roman CYR" w:cs="Times New Roman CYR"/>
          <w:color w:val="000000"/>
          <w:sz w:val="26"/>
          <w:szCs w:val="26"/>
        </w:rPr>
        <w:t>316,00 тонн. Данный показатель в 2020 году увеличился на 226,00 тонн по сравнению с 2019 годом.</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По 35.22 количество отходов, принятых для обезвреживания увеличилось на 226,00 тонн в 2020 году по сравнению с 2019 годом.</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lastRenderedPageBreak/>
        <w:t>По п. 35.30 вывезено за 2020 год твердых коммунальных отходов 122,00 тонн, а за</w:t>
      </w:r>
      <w:r w:rsidR="008C4471">
        <w:rPr>
          <w:rFonts w:ascii="Times New Roman CYR" w:hAnsi="Times New Roman CYR" w:cs="Times New Roman CYR"/>
          <w:color w:val="000000"/>
          <w:sz w:val="26"/>
          <w:szCs w:val="26"/>
        </w:rPr>
        <w:t xml:space="preserve"> </w:t>
      </w:r>
      <w:r>
        <w:rPr>
          <w:rFonts w:ascii="Times New Roman CYR" w:hAnsi="Times New Roman CYR" w:cs="Times New Roman CYR"/>
          <w:color w:val="000000"/>
          <w:sz w:val="26"/>
          <w:szCs w:val="26"/>
        </w:rPr>
        <w:t xml:space="preserve">2019 год </w:t>
      </w:r>
      <w:r>
        <w:rPr>
          <w:rFonts w:ascii="Times New Roman" w:hAnsi="Times New Roman" w:cs="Times New Roman"/>
          <w:color w:val="000000"/>
          <w:sz w:val="26"/>
          <w:szCs w:val="26"/>
        </w:rPr>
        <w:t>–</w:t>
      </w:r>
      <w:r w:rsidRPr="00024D2B">
        <w:rPr>
          <w:rFonts w:ascii="Times New Roman" w:hAnsi="Times New Roman" w:cs="Times New Roman"/>
          <w:color w:val="000000"/>
          <w:sz w:val="26"/>
          <w:szCs w:val="26"/>
        </w:rPr>
        <w:t xml:space="preserve"> </w:t>
      </w:r>
      <w:r>
        <w:rPr>
          <w:rFonts w:ascii="Times New Roman CYR" w:hAnsi="Times New Roman CYR" w:cs="Times New Roman CYR"/>
          <w:color w:val="000000"/>
          <w:sz w:val="26"/>
          <w:szCs w:val="26"/>
        </w:rPr>
        <w:t>91,00 тонн, что на 31,00 тонну больше коммунальных отходов по сравнению с 2019 годом.</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На территории муниципального района в настоящее время расположен один полигон хранения твердых бытовых отходов, выполненный и эксплуатирующийся в соответствии с экологическими, строительными и санитарными нормами и правилами, согласно проекту, прошедшему государственную экспертизу в п. Тухард, принадлежащий ОАО «</w:t>
      </w:r>
      <w:proofErr w:type="spellStart"/>
      <w:r>
        <w:rPr>
          <w:rFonts w:ascii="Times New Roman CYR" w:hAnsi="Times New Roman CYR" w:cs="Times New Roman CYR"/>
          <w:color w:val="000000"/>
          <w:sz w:val="26"/>
          <w:szCs w:val="26"/>
        </w:rPr>
        <w:t>Таймыргаз</w:t>
      </w:r>
      <w:proofErr w:type="spellEnd"/>
      <w:r>
        <w:rPr>
          <w:rFonts w:ascii="Times New Roman CYR" w:hAnsi="Times New Roman CYR" w:cs="Times New Roman CYR"/>
          <w:color w:val="000000"/>
          <w:sz w:val="26"/>
          <w:szCs w:val="26"/>
        </w:rPr>
        <w:t>».</w:t>
      </w:r>
    </w:p>
    <w:p w:rsidR="00024D2B" w:rsidRDefault="0062763F" w:rsidP="000264EC">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hyperlink r:id="rId9" w:history="1">
        <w:r w:rsidR="00024D2B" w:rsidRPr="00E60EE5">
          <w:rPr>
            <w:rFonts w:ascii="Times New Roman CYR" w:hAnsi="Times New Roman CYR" w:cs="Times New Roman CYR"/>
            <w:color w:val="000000"/>
            <w:sz w:val="26"/>
            <w:szCs w:val="26"/>
          </w:rPr>
          <w:t>Мощность полигона хранения твердых бытовых отходов, выполненного и эксплуатируемого в соответствии с экологическими, строительными и санитарными нормами и правилами, согласно проекту, прошедшему государственную экспертизу</w:t>
        </w:r>
      </w:hyperlink>
      <w:r w:rsidR="00024D2B">
        <w:rPr>
          <w:rFonts w:ascii="Times New Roman CYR" w:hAnsi="Times New Roman CYR" w:cs="Times New Roman CYR"/>
          <w:color w:val="000000"/>
          <w:sz w:val="26"/>
          <w:szCs w:val="26"/>
          <w:u w:val="single"/>
        </w:rPr>
        <w:t xml:space="preserve"> </w:t>
      </w:r>
      <w:r w:rsidR="00CB3BF2">
        <w:rPr>
          <w:rFonts w:ascii="Times New Roman CYR" w:hAnsi="Times New Roman CYR" w:cs="Times New Roman CYR"/>
          <w:sz w:val="26"/>
          <w:szCs w:val="26"/>
        </w:rPr>
        <w:t>составляет 313,96</w:t>
      </w:r>
      <w:r w:rsidR="00024D2B">
        <w:rPr>
          <w:rFonts w:ascii="Times New Roman CYR" w:hAnsi="Times New Roman CYR" w:cs="Times New Roman CYR"/>
          <w:sz w:val="26"/>
          <w:szCs w:val="26"/>
        </w:rPr>
        <w:t xml:space="preserve"> тыс. тонн (согласно ранее предоставленным данным), информацией об изменениях мощностей полигонов хранения твердых бытовых отходов орган местного самоуправления не располагает.</w:t>
      </w:r>
    </w:p>
    <w:p w:rsidR="00024D2B"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color w:val="000000"/>
          <w:sz w:val="26"/>
          <w:szCs w:val="26"/>
        </w:rPr>
      </w:pPr>
      <w:r>
        <w:rPr>
          <w:rFonts w:ascii="Times New Roman CYR" w:hAnsi="Times New Roman CYR" w:cs="Times New Roman CYR"/>
          <w:color w:val="000000"/>
          <w:sz w:val="26"/>
          <w:szCs w:val="26"/>
        </w:rPr>
        <w:t>Предоставленная информация не содержит сведений о показателях прогноза социально-экономического развития, предусмотренных пунктами 35.13; 35.18; 35.18.1; 35.20; 35.25.2; 35.27.2; 35.29; 35.29.1; 35.30.1,</w:t>
      </w:r>
      <w:r>
        <w:rPr>
          <w:rFonts w:ascii="Times New Roman CYR" w:hAnsi="Times New Roman CYR" w:cs="Times New Roman CYR"/>
          <w:sz w:val="26"/>
          <w:szCs w:val="26"/>
        </w:rPr>
        <w:t xml:space="preserve"> так как учет и сбор отчетности указанных показателей находится вне компетенции органов местного самоуправления муниципального района. </w:t>
      </w:r>
    </w:p>
    <w:p w:rsidR="00024D2B" w:rsidRDefault="00024D2B" w:rsidP="00175F1F">
      <w:p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Сведениями о площади объектов размещения </w:t>
      </w:r>
      <w:r>
        <w:rPr>
          <w:rFonts w:ascii="Times New Roman CYR" w:hAnsi="Times New Roman CYR" w:cs="Times New Roman CYR"/>
          <w:color w:val="000000"/>
          <w:sz w:val="26"/>
          <w:szCs w:val="26"/>
        </w:rPr>
        <w:t xml:space="preserve">отходов, выполненных и эксплуатируемых в соответствии с экологическими, строительными и санитарными нормами и правилами, согласно проектам, прошедшим государственную экспертизу за 2019 год и 2020 год, предусмотренных </w:t>
      </w:r>
      <w:proofErr w:type="spellStart"/>
      <w:r>
        <w:rPr>
          <w:rFonts w:ascii="Times New Roman CYR" w:hAnsi="Times New Roman CYR" w:cs="Times New Roman CYR"/>
          <w:color w:val="000000"/>
          <w:sz w:val="26"/>
          <w:szCs w:val="26"/>
        </w:rPr>
        <w:t>п.п</w:t>
      </w:r>
      <w:proofErr w:type="spellEnd"/>
      <w:r>
        <w:rPr>
          <w:rFonts w:ascii="Times New Roman CYR" w:hAnsi="Times New Roman CYR" w:cs="Times New Roman CYR"/>
          <w:color w:val="000000"/>
          <w:sz w:val="26"/>
          <w:szCs w:val="26"/>
        </w:rPr>
        <w:t xml:space="preserve">. 35.26, </w:t>
      </w:r>
      <w:r>
        <w:rPr>
          <w:rFonts w:ascii="Times New Roman CYR" w:hAnsi="Times New Roman CYR" w:cs="Times New Roman CYR"/>
          <w:sz w:val="26"/>
          <w:szCs w:val="26"/>
        </w:rPr>
        <w:t>Администрация муниципального района  не располагает.</w:t>
      </w:r>
    </w:p>
    <w:p w:rsidR="00024D2B" w:rsidRPr="00DF53CC" w:rsidRDefault="00024D2B" w:rsidP="000264EC">
      <w:pPr>
        <w:tabs>
          <w:tab w:val="left" w:pos="-1134"/>
        </w:tabs>
        <w:autoSpaceDE w:val="0"/>
        <w:autoSpaceDN w:val="0"/>
        <w:adjustRightInd w:val="0"/>
        <w:spacing w:after="0" w:line="240" w:lineRule="auto"/>
        <w:ind w:firstLine="709"/>
        <w:jc w:val="both"/>
        <w:rPr>
          <w:rFonts w:ascii="Times New Roman CYR" w:hAnsi="Times New Roman CYR" w:cs="Times New Roman CYR"/>
          <w:iCs/>
          <w:sz w:val="26"/>
          <w:szCs w:val="26"/>
        </w:rPr>
      </w:pPr>
      <w:r w:rsidRPr="00DF53CC">
        <w:rPr>
          <w:rFonts w:ascii="Times New Roman CYR" w:hAnsi="Times New Roman CYR" w:cs="Times New Roman CYR"/>
          <w:iCs/>
          <w:sz w:val="26"/>
          <w:szCs w:val="26"/>
        </w:rPr>
        <w:t xml:space="preserve">Основными проблемами  развития муниципального района в области охраны окружающей среды и экологической обстановки являются: </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загрязнение водоемов нефтепродуктами, аммонийным и нитритным азотом;</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обеспечение населения некачественной питьевой водой;</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отсутствие в населенных пунктах сельских поселений муниципального района водозаборных очистных сооружений и очистных сооружений сточных вод;</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 xml:space="preserve">отсутствие зон санитарной охраны </w:t>
      </w:r>
      <w:proofErr w:type="spellStart"/>
      <w:r>
        <w:rPr>
          <w:rFonts w:ascii="Times New Roman CYR" w:hAnsi="Times New Roman CYR" w:cs="Times New Roman CYR"/>
          <w:sz w:val="26"/>
          <w:szCs w:val="26"/>
        </w:rPr>
        <w:t>водоисточников</w:t>
      </w:r>
      <w:proofErr w:type="spellEnd"/>
      <w:r>
        <w:rPr>
          <w:rFonts w:ascii="Times New Roman CYR" w:hAnsi="Times New Roman CYR" w:cs="Times New Roman CYR"/>
          <w:sz w:val="26"/>
          <w:szCs w:val="26"/>
        </w:rPr>
        <w:t xml:space="preserve"> в сельских населенных пунктах;</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отсутствие в населенных пунктах поселений полигонов по хранению, утилизации и переработке твердых бытовых отходов;</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наличие на территории муниципального района потенциально опасных гидротехнических сооружений требующих капитального ремонта;</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отсутствие мониторинга государственного экологического мониторинга;</w:t>
      </w:r>
    </w:p>
    <w:p w:rsidR="00024D2B" w:rsidRDefault="00024D2B" w:rsidP="000264EC">
      <w:pPr>
        <w:numPr>
          <w:ilvl w:val="0"/>
          <w:numId w:val="2"/>
        </w:numPr>
        <w:tabs>
          <w:tab w:val="left" w:pos="-1134"/>
        </w:tabs>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отсутствие государственного экологического контроля на объектах хозяйственной и иной деятельности, расположенных на территории Таймыра.</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DF6D9F">
      <w:pPr>
        <w:autoSpaceDE w:val="0"/>
        <w:autoSpaceDN w:val="0"/>
        <w:adjustRightInd w:val="0"/>
        <w:spacing w:after="0" w:line="240" w:lineRule="auto"/>
        <w:rPr>
          <w:rFonts w:ascii="Times New Roman CYR" w:hAnsi="Times New Roman CYR" w:cs="Times New Roman CYR"/>
          <w:color w:val="000000"/>
          <w:sz w:val="12"/>
          <w:szCs w:val="12"/>
        </w:rPr>
      </w:pPr>
      <w:r>
        <w:rPr>
          <w:rFonts w:ascii="Times New Roman CYR" w:hAnsi="Times New Roman CYR" w:cs="Times New Roman CYR"/>
          <w:b/>
          <w:bCs/>
          <w:color w:val="000000"/>
          <w:sz w:val="28"/>
          <w:szCs w:val="28"/>
        </w:rPr>
        <w:t>22. Реализация на территории муниципального образования федеральных и краевых целевых программ</w:t>
      </w:r>
    </w:p>
    <w:p w:rsidR="00024D2B" w:rsidRDefault="00024D2B" w:rsidP="00DF6D9F">
      <w:pPr>
        <w:autoSpaceDE w:val="0"/>
        <w:autoSpaceDN w:val="0"/>
        <w:adjustRightInd w:val="0"/>
        <w:spacing w:after="0" w:line="240" w:lineRule="auto"/>
        <w:rPr>
          <w:rFonts w:ascii="Times New Roman CYR" w:hAnsi="Times New Roman CYR" w:cs="Times New Roman CYR"/>
          <w:sz w:val="24"/>
          <w:szCs w:val="24"/>
        </w:rPr>
      </w:pPr>
    </w:p>
    <w:p w:rsidR="00024D2B" w:rsidRDefault="00024D2B" w:rsidP="000264EC">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С целью привлечения сре</w:t>
      </w:r>
      <w:proofErr w:type="gramStart"/>
      <w:r>
        <w:rPr>
          <w:rFonts w:ascii="Times New Roman CYR" w:hAnsi="Times New Roman CYR" w:cs="Times New Roman CYR"/>
          <w:sz w:val="26"/>
          <w:szCs w:val="26"/>
        </w:rPr>
        <w:t>дств кр</w:t>
      </w:r>
      <w:proofErr w:type="gramEnd"/>
      <w:r>
        <w:rPr>
          <w:rFonts w:ascii="Times New Roman CYR" w:hAnsi="Times New Roman CYR" w:cs="Times New Roman CYR"/>
          <w:sz w:val="26"/>
          <w:szCs w:val="26"/>
        </w:rPr>
        <w:t>аевого бюджета на территорию</w:t>
      </w:r>
      <w:r w:rsidR="0062201C">
        <w:rPr>
          <w:rFonts w:ascii="Times New Roman CYR" w:hAnsi="Times New Roman CYR" w:cs="Times New Roman CYR"/>
          <w:sz w:val="26"/>
          <w:szCs w:val="26"/>
        </w:rPr>
        <w:t xml:space="preserve"> муниципального района в 2019-</w:t>
      </w:r>
      <w:r>
        <w:rPr>
          <w:rFonts w:ascii="Times New Roman CYR" w:hAnsi="Times New Roman CYR" w:cs="Times New Roman CYR"/>
          <w:sz w:val="26"/>
          <w:szCs w:val="26"/>
        </w:rPr>
        <w:t xml:space="preserve">2020 годах органами и структурными подразделениями Администрации муниципального района направлено 36 заявок </w:t>
      </w:r>
      <w:r>
        <w:rPr>
          <w:rFonts w:ascii="Times New Roman CYR" w:hAnsi="Times New Roman CYR" w:cs="Times New Roman CYR"/>
          <w:sz w:val="26"/>
          <w:szCs w:val="26"/>
        </w:rPr>
        <w:lastRenderedPageBreak/>
        <w:t>(заявлений) на участие в реализации мероприятий 10 государственных программ Красноярского края на общую сумму 162 402,08 тыс. рублей.</w:t>
      </w:r>
    </w:p>
    <w:p w:rsidR="00024D2B" w:rsidRDefault="00024D2B" w:rsidP="000264EC">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Кроме того, органами местного самоуправления муниципального района дополнительно проведена работа по оказанию консультационной помощи физическим и юридическим лицам по возможному участию в 2020 году в реализации мероприятий 2 государственных программ Красноярского края. По итогу проведенной работы направлены 32 заявления на общую сумму 105 620,72  тыс. рублей.</w:t>
      </w:r>
    </w:p>
    <w:p w:rsidR="00024D2B" w:rsidRDefault="00024D2B" w:rsidP="000264EC">
      <w:pPr>
        <w:autoSpaceDE w:val="0"/>
        <w:autoSpaceDN w:val="0"/>
        <w:adjustRightInd w:val="0"/>
        <w:spacing w:after="0" w:line="240" w:lineRule="auto"/>
        <w:ind w:firstLine="709"/>
        <w:jc w:val="both"/>
        <w:rPr>
          <w:rFonts w:ascii="Times New Roman CYR" w:hAnsi="Times New Roman CYR" w:cs="Times New Roman CYR"/>
          <w:sz w:val="26"/>
          <w:szCs w:val="26"/>
        </w:rPr>
      </w:pPr>
      <w:r>
        <w:rPr>
          <w:rFonts w:ascii="Times New Roman CYR" w:hAnsi="Times New Roman CYR" w:cs="Times New Roman CYR"/>
          <w:sz w:val="26"/>
          <w:szCs w:val="26"/>
        </w:rPr>
        <w:t>В результате, всего направлен</w:t>
      </w:r>
      <w:r w:rsidR="00CB3BF2">
        <w:rPr>
          <w:rFonts w:ascii="Times New Roman CYR" w:hAnsi="Times New Roman CYR" w:cs="Times New Roman CYR"/>
          <w:sz w:val="26"/>
          <w:szCs w:val="26"/>
        </w:rPr>
        <w:t>о</w:t>
      </w:r>
      <w:r>
        <w:rPr>
          <w:rFonts w:ascii="Times New Roman CYR" w:hAnsi="Times New Roman CYR" w:cs="Times New Roman CYR"/>
          <w:sz w:val="26"/>
          <w:szCs w:val="26"/>
        </w:rPr>
        <w:t xml:space="preserve"> 68 заяв</w:t>
      </w:r>
      <w:r w:rsidR="00CB3BF2">
        <w:rPr>
          <w:rFonts w:ascii="Times New Roman CYR" w:hAnsi="Times New Roman CYR" w:cs="Times New Roman CYR"/>
          <w:sz w:val="26"/>
          <w:szCs w:val="26"/>
        </w:rPr>
        <w:t>ок</w:t>
      </w:r>
      <w:r>
        <w:rPr>
          <w:rFonts w:ascii="Times New Roman CYR" w:hAnsi="Times New Roman CYR" w:cs="Times New Roman CYR"/>
          <w:sz w:val="26"/>
          <w:szCs w:val="26"/>
        </w:rPr>
        <w:t xml:space="preserve"> (заявлени</w:t>
      </w:r>
      <w:r w:rsidR="00CB3BF2">
        <w:rPr>
          <w:rFonts w:ascii="Times New Roman CYR" w:hAnsi="Times New Roman CYR" w:cs="Times New Roman CYR"/>
          <w:sz w:val="26"/>
          <w:szCs w:val="26"/>
        </w:rPr>
        <w:t>я</w:t>
      </w:r>
      <w:r>
        <w:rPr>
          <w:rFonts w:ascii="Times New Roman CYR" w:hAnsi="Times New Roman CYR" w:cs="Times New Roman CYR"/>
          <w:sz w:val="26"/>
          <w:szCs w:val="26"/>
        </w:rPr>
        <w:t>) на участие в реализации мероприятий 12 государственных программ Красноярского края на общую сумму 268 022,80  тыс. рублей.</w:t>
      </w:r>
    </w:p>
    <w:p w:rsidR="00B14121" w:rsidRPr="00037AD5" w:rsidRDefault="00024D2B" w:rsidP="000264EC">
      <w:pPr>
        <w:autoSpaceDE w:val="0"/>
        <w:autoSpaceDN w:val="0"/>
        <w:adjustRightInd w:val="0"/>
        <w:spacing w:after="0" w:line="240" w:lineRule="auto"/>
        <w:ind w:firstLine="709"/>
        <w:jc w:val="both"/>
        <w:rPr>
          <w:rFonts w:ascii="Times New Roman CYR" w:hAnsi="Times New Roman CYR" w:cs="Times New Roman CYR"/>
          <w:sz w:val="26"/>
          <w:szCs w:val="26"/>
          <w:highlight w:val="yellow"/>
        </w:rPr>
      </w:pPr>
      <w:proofErr w:type="gramStart"/>
      <w:r>
        <w:rPr>
          <w:rFonts w:ascii="Times New Roman CYR" w:hAnsi="Times New Roman CYR" w:cs="Times New Roman CYR"/>
          <w:sz w:val="26"/>
          <w:szCs w:val="26"/>
        </w:rPr>
        <w:t xml:space="preserve">Объем привлеченных средств на территорию муниципального района за отчетный период составил 150 682,28 тыс. рублей (56,2% от заявленного объема), количество поддержанных заявок (заявлений) </w:t>
      </w:r>
      <w:r>
        <w:rPr>
          <w:rFonts w:ascii="Times New Roman" w:hAnsi="Times New Roman" w:cs="Times New Roman"/>
          <w:sz w:val="26"/>
          <w:szCs w:val="26"/>
        </w:rPr>
        <w:t>–</w:t>
      </w:r>
      <w:r w:rsidRPr="00024D2B">
        <w:rPr>
          <w:rFonts w:ascii="Times New Roman" w:hAnsi="Times New Roman" w:cs="Times New Roman"/>
          <w:sz w:val="26"/>
          <w:szCs w:val="26"/>
        </w:rPr>
        <w:t xml:space="preserve"> </w:t>
      </w:r>
      <w:r>
        <w:rPr>
          <w:rFonts w:ascii="Times New Roman CYR" w:hAnsi="Times New Roman CYR" w:cs="Times New Roman CYR"/>
          <w:sz w:val="26"/>
          <w:szCs w:val="26"/>
        </w:rPr>
        <w:t>62 в рамках 10 государственных программ Красноярского края (45,4% от общего количества реализуемых государственных программ Красноярского края (22 ед.).</w:t>
      </w:r>
      <w:proofErr w:type="gramEnd"/>
    </w:p>
    <w:sectPr w:rsidR="00B14121" w:rsidRPr="00037AD5" w:rsidSect="00F1035C">
      <w:headerReference w:type="default" r:id="rId10"/>
      <w:pgSz w:w="12240" w:h="15840"/>
      <w:pgMar w:top="420" w:right="850" w:bottom="709" w:left="1701" w:header="142" w:footer="12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63F" w:rsidRDefault="0062763F" w:rsidP="001A21C5">
      <w:pPr>
        <w:spacing w:after="0" w:line="240" w:lineRule="auto"/>
      </w:pPr>
      <w:r>
        <w:separator/>
      </w:r>
    </w:p>
  </w:endnote>
  <w:endnote w:type="continuationSeparator" w:id="0">
    <w:p w:rsidR="0062763F" w:rsidRDefault="0062763F" w:rsidP="001A2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63F" w:rsidRDefault="0062763F" w:rsidP="001A21C5">
      <w:pPr>
        <w:spacing w:after="0" w:line="240" w:lineRule="auto"/>
      </w:pPr>
      <w:r>
        <w:separator/>
      </w:r>
    </w:p>
  </w:footnote>
  <w:footnote w:type="continuationSeparator" w:id="0">
    <w:p w:rsidR="0062763F" w:rsidRDefault="0062763F" w:rsidP="001A21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348410"/>
      <w:docPartObj>
        <w:docPartGallery w:val="Page Numbers (Top of Page)"/>
        <w:docPartUnique/>
      </w:docPartObj>
    </w:sdtPr>
    <w:sdtEndPr>
      <w:rPr>
        <w:rFonts w:ascii="Times New Roman" w:hAnsi="Times New Roman" w:cs="Times New Roman"/>
      </w:rPr>
    </w:sdtEndPr>
    <w:sdtContent>
      <w:p w:rsidR="00546670" w:rsidRPr="006F4869" w:rsidRDefault="00546670">
        <w:pPr>
          <w:pStyle w:val="a3"/>
          <w:jc w:val="right"/>
          <w:rPr>
            <w:rFonts w:ascii="Times New Roman" w:hAnsi="Times New Roman" w:cs="Times New Roman"/>
          </w:rPr>
        </w:pPr>
        <w:r w:rsidRPr="006F4869">
          <w:rPr>
            <w:rFonts w:ascii="Times New Roman" w:hAnsi="Times New Roman" w:cs="Times New Roman"/>
          </w:rPr>
          <w:fldChar w:fldCharType="begin"/>
        </w:r>
        <w:r w:rsidRPr="006F4869">
          <w:rPr>
            <w:rFonts w:ascii="Times New Roman" w:hAnsi="Times New Roman" w:cs="Times New Roman"/>
          </w:rPr>
          <w:instrText>PAGE   \* MERGEFORMAT</w:instrText>
        </w:r>
        <w:r w:rsidRPr="006F4869">
          <w:rPr>
            <w:rFonts w:ascii="Times New Roman" w:hAnsi="Times New Roman" w:cs="Times New Roman"/>
          </w:rPr>
          <w:fldChar w:fldCharType="separate"/>
        </w:r>
        <w:r w:rsidR="00843D3C">
          <w:rPr>
            <w:rFonts w:ascii="Times New Roman" w:hAnsi="Times New Roman" w:cs="Times New Roman"/>
            <w:noProof/>
          </w:rPr>
          <w:t>31</w:t>
        </w:r>
        <w:r w:rsidRPr="006F4869">
          <w:rPr>
            <w:rFonts w:ascii="Times New Roman" w:hAnsi="Times New Roman" w:cs="Times New Roman"/>
          </w:rPr>
          <w:fldChar w:fldCharType="end"/>
        </w:r>
      </w:p>
    </w:sdtContent>
  </w:sdt>
  <w:p w:rsidR="00546670" w:rsidRDefault="005466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BA5DD6"/>
    <w:lvl w:ilvl="0">
      <w:numFmt w:val="bullet"/>
      <w:lvlText w:val="*"/>
      <w:lvlJc w:val="left"/>
    </w:lvl>
  </w:abstractNum>
  <w:abstractNum w:abstractNumId="1">
    <w:nsid w:val="732057E7"/>
    <w:multiLevelType w:val="hybridMultilevel"/>
    <w:tmpl w:val="51861898"/>
    <w:lvl w:ilvl="0" w:tplc="E7E6EDF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0"/>
    <w:lvlOverride w:ilvl="0">
      <w:lvl w:ilvl="0">
        <w:numFmt w:val="bullet"/>
        <w:lvlText w:val=""/>
        <w:legacy w:legacy="1" w:legacySpace="0" w:legacyIndent="180"/>
        <w:lvlJc w:val="left"/>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293"/>
    <w:rsid w:val="00024D2B"/>
    <w:rsid w:val="000264EC"/>
    <w:rsid w:val="00037AD5"/>
    <w:rsid w:val="00043B28"/>
    <w:rsid w:val="00086E93"/>
    <w:rsid w:val="0009130A"/>
    <w:rsid w:val="000C0267"/>
    <w:rsid w:val="001106B0"/>
    <w:rsid w:val="0014154F"/>
    <w:rsid w:val="001544C6"/>
    <w:rsid w:val="00174F81"/>
    <w:rsid w:val="00175F1F"/>
    <w:rsid w:val="001941C9"/>
    <w:rsid w:val="001A21C5"/>
    <w:rsid w:val="00225D05"/>
    <w:rsid w:val="002554B7"/>
    <w:rsid w:val="00412B7D"/>
    <w:rsid w:val="0043699E"/>
    <w:rsid w:val="00491B97"/>
    <w:rsid w:val="004936E2"/>
    <w:rsid w:val="004D1543"/>
    <w:rsid w:val="004F413A"/>
    <w:rsid w:val="00501A4F"/>
    <w:rsid w:val="00546670"/>
    <w:rsid w:val="00561DEB"/>
    <w:rsid w:val="00585D0B"/>
    <w:rsid w:val="005936AA"/>
    <w:rsid w:val="00596766"/>
    <w:rsid w:val="005A10D6"/>
    <w:rsid w:val="005E7CBE"/>
    <w:rsid w:val="006040A9"/>
    <w:rsid w:val="0062201C"/>
    <w:rsid w:val="0062763F"/>
    <w:rsid w:val="00642FB2"/>
    <w:rsid w:val="006F4869"/>
    <w:rsid w:val="00722DAA"/>
    <w:rsid w:val="007670DA"/>
    <w:rsid w:val="007A3456"/>
    <w:rsid w:val="00820296"/>
    <w:rsid w:val="0083613D"/>
    <w:rsid w:val="00843D3C"/>
    <w:rsid w:val="008534A6"/>
    <w:rsid w:val="00865598"/>
    <w:rsid w:val="00874AC4"/>
    <w:rsid w:val="008C4471"/>
    <w:rsid w:val="0098566B"/>
    <w:rsid w:val="009C1D54"/>
    <w:rsid w:val="00A075CA"/>
    <w:rsid w:val="00A11FF0"/>
    <w:rsid w:val="00A23B9A"/>
    <w:rsid w:val="00AA6075"/>
    <w:rsid w:val="00B03556"/>
    <w:rsid w:val="00B14121"/>
    <w:rsid w:val="00B6271D"/>
    <w:rsid w:val="00B65293"/>
    <w:rsid w:val="00C20A10"/>
    <w:rsid w:val="00CB3BF2"/>
    <w:rsid w:val="00CB7FCD"/>
    <w:rsid w:val="00DE7843"/>
    <w:rsid w:val="00DF53CC"/>
    <w:rsid w:val="00DF53E2"/>
    <w:rsid w:val="00DF6D9F"/>
    <w:rsid w:val="00E23D19"/>
    <w:rsid w:val="00E60EE5"/>
    <w:rsid w:val="00E668FC"/>
    <w:rsid w:val="00E9772F"/>
    <w:rsid w:val="00F043E6"/>
    <w:rsid w:val="00F1035C"/>
    <w:rsid w:val="00F31A6A"/>
    <w:rsid w:val="00F80A9D"/>
    <w:rsid w:val="00FA4BD4"/>
    <w:rsid w:val="00FB73B1"/>
    <w:rsid w:val="00FE1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1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21C5"/>
  </w:style>
  <w:style w:type="paragraph" w:styleId="a5">
    <w:name w:val="footer"/>
    <w:basedOn w:val="a"/>
    <w:link w:val="a6"/>
    <w:uiPriority w:val="99"/>
    <w:unhideWhenUsed/>
    <w:rsid w:val="001A21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21C5"/>
  </w:style>
  <w:style w:type="paragraph" w:styleId="a7">
    <w:name w:val="Balloon Text"/>
    <w:basedOn w:val="a"/>
    <w:link w:val="a8"/>
    <w:uiPriority w:val="99"/>
    <w:semiHidden/>
    <w:unhideWhenUsed/>
    <w:rsid w:val="00F103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035C"/>
    <w:rPr>
      <w:rFonts w:ascii="Tahoma" w:hAnsi="Tahoma" w:cs="Tahoma"/>
      <w:sz w:val="16"/>
      <w:szCs w:val="16"/>
    </w:rPr>
  </w:style>
  <w:style w:type="paragraph" w:styleId="a9">
    <w:name w:val="List Paragraph"/>
    <w:basedOn w:val="a"/>
    <w:uiPriority w:val="34"/>
    <w:qFormat/>
    <w:rsid w:val="00DE78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1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21C5"/>
  </w:style>
  <w:style w:type="paragraph" w:styleId="a5">
    <w:name w:val="footer"/>
    <w:basedOn w:val="a"/>
    <w:link w:val="a6"/>
    <w:uiPriority w:val="99"/>
    <w:unhideWhenUsed/>
    <w:rsid w:val="001A21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21C5"/>
  </w:style>
  <w:style w:type="paragraph" w:styleId="a7">
    <w:name w:val="Balloon Text"/>
    <w:basedOn w:val="a"/>
    <w:link w:val="a8"/>
    <w:uiPriority w:val="99"/>
    <w:semiHidden/>
    <w:unhideWhenUsed/>
    <w:rsid w:val="00F103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1035C"/>
    <w:rPr>
      <w:rFonts w:ascii="Tahoma" w:hAnsi="Tahoma" w:cs="Tahoma"/>
      <w:sz w:val="16"/>
      <w:szCs w:val="16"/>
    </w:rPr>
  </w:style>
  <w:style w:type="paragraph" w:styleId="a9">
    <w:name w:val="List Paragraph"/>
    <w:basedOn w:val="a"/>
    <w:uiPriority w:val="34"/>
    <w:qFormat/>
    <w:rsid w:val="00DE7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javascript:IInfo('indicator9_31.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D045F-5D16-487A-B613-D20F37730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31</Pages>
  <Words>13072</Words>
  <Characters>74512</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alekseeva</dc:creator>
  <cp:keywords/>
  <dc:description/>
  <cp:lastModifiedBy>alekseeva</cp:lastModifiedBy>
  <cp:revision>61</cp:revision>
  <cp:lastPrinted>2021-09-29T02:14:00Z</cp:lastPrinted>
  <dcterms:created xsi:type="dcterms:W3CDTF">2021-09-27T09:45:00Z</dcterms:created>
  <dcterms:modified xsi:type="dcterms:W3CDTF">2021-09-29T02:14:00Z</dcterms:modified>
</cp:coreProperties>
</file>